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B508" w14:textId="28F13391" w:rsidR="001614A0" w:rsidRPr="00556448" w:rsidRDefault="001614A0" w:rsidP="004C3B6A">
      <w:pPr>
        <w:pStyle w:val="Vahedeta"/>
        <w:rPr>
          <w:rFonts w:ascii="Times New Roman" w:hAnsi="Times New Roman" w:cs="Times New Roman"/>
          <w:b/>
          <w:bCs/>
        </w:rPr>
      </w:pPr>
      <w:r w:rsidRPr="00556448">
        <w:rPr>
          <w:rFonts w:ascii="Times New Roman" w:hAnsi="Times New Roman" w:cs="Times New Roman"/>
          <w:b/>
          <w:bCs/>
        </w:rPr>
        <w:t>Arvamuse andmine</w:t>
      </w:r>
      <w:r w:rsidR="00866498" w:rsidRPr="00556448">
        <w:rPr>
          <w:rFonts w:ascii="Times New Roman" w:hAnsi="Times New Roman" w:cs="Times New Roman"/>
          <w:b/>
          <w:bCs/>
        </w:rPr>
        <w:t xml:space="preserve"> süsiniku piirimeetme </w:t>
      </w:r>
      <w:r w:rsidR="00D00047" w:rsidRPr="00556448">
        <w:rPr>
          <w:rFonts w:ascii="Times New Roman" w:hAnsi="Times New Roman" w:cs="Times New Roman"/>
          <w:b/>
          <w:bCs/>
        </w:rPr>
        <w:t xml:space="preserve">laiendamise </w:t>
      </w:r>
      <w:r w:rsidR="00866498" w:rsidRPr="00556448">
        <w:rPr>
          <w:rFonts w:ascii="Times New Roman" w:hAnsi="Times New Roman" w:cs="Times New Roman"/>
          <w:b/>
          <w:bCs/>
        </w:rPr>
        <w:t>ja ajutise dekarboniseer</w:t>
      </w:r>
      <w:r w:rsidR="00F03F6A" w:rsidRPr="00556448">
        <w:rPr>
          <w:rFonts w:ascii="Times New Roman" w:hAnsi="Times New Roman" w:cs="Times New Roman"/>
          <w:b/>
          <w:bCs/>
        </w:rPr>
        <w:t>imise</w:t>
      </w:r>
      <w:r w:rsidR="00814E5C" w:rsidRPr="00556448">
        <w:rPr>
          <w:rFonts w:ascii="Times New Roman" w:hAnsi="Times New Roman" w:cs="Times New Roman"/>
          <w:b/>
          <w:bCs/>
        </w:rPr>
        <w:t xml:space="preserve"> fondi</w:t>
      </w:r>
      <w:r w:rsidRPr="00556448">
        <w:rPr>
          <w:rFonts w:ascii="Times New Roman" w:hAnsi="Times New Roman" w:cs="Times New Roman"/>
          <w:b/>
          <w:bCs/>
        </w:rPr>
        <w:t xml:space="preserve"> kohta  </w:t>
      </w:r>
    </w:p>
    <w:p w14:paraId="48EA1CD6" w14:textId="77777777" w:rsidR="00D00047" w:rsidRPr="00556448" w:rsidRDefault="00D00047" w:rsidP="004C3B6A">
      <w:pPr>
        <w:pStyle w:val="Vahedeta"/>
        <w:rPr>
          <w:rFonts w:ascii="Times New Roman" w:hAnsi="Times New Roman" w:cs="Times New Roman"/>
        </w:rPr>
      </w:pPr>
    </w:p>
    <w:p w14:paraId="318BC59E" w14:textId="5C3D994E" w:rsidR="004C3B6A" w:rsidRPr="00556448" w:rsidRDefault="004C3B6A" w:rsidP="004C3B6A">
      <w:pPr>
        <w:pStyle w:val="Vahedeta"/>
        <w:rPr>
          <w:rFonts w:ascii="Times New Roman" w:hAnsi="Times New Roman" w:cs="Times New Roman"/>
        </w:rPr>
      </w:pPr>
      <w:r w:rsidRPr="00556448">
        <w:rPr>
          <w:rFonts w:ascii="Times New Roman" w:hAnsi="Times New Roman" w:cs="Times New Roman"/>
        </w:rPr>
        <w:t xml:space="preserve">Majandus- ja Kommunikatsiooniministeerium esitab </w:t>
      </w:r>
      <w:r w:rsidR="004740CE" w:rsidRPr="00556448">
        <w:rPr>
          <w:rFonts w:ascii="Times New Roman" w:hAnsi="Times New Roman" w:cs="Times New Roman"/>
        </w:rPr>
        <w:t>Kliimaministeeriumile</w:t>
      </w:r>
      <w:r w:rsidR="007876BE" w:rsidRPr="00556448">
        <w:rPr>
          <w:rFonts w:ascii="Times New Roman" w:hAnsi="Times New Roman" w:cs="Times New Roman"/>
        </w:rPr>
        <w:t xml:space="preserve"> süsiniku piirimeetme laiendamise ja nõuetest kõrvalehoidmise meetmete ning ajutise</w:t>
      </w:r>
      <w:r w:rsidR="00345C9F" w:rsidRPr="00556448">
        <w:rPr>
          <w:rFonts w:ascii="Times New Roman" w:hAnsi="Times New Roman" w:cs="Times New Roman"/>
        </w:rPr>
        <w:t xml:space="preserve"> </w:t>
      </w:r>
      <w:r w:rsidR="007876BE" w:rsidRPr="00556448">
        <w:rPr>
          <w:rFonts w:ascii="Times New Roman" w:hAnsi="Times New Roman" w:cs="Times New Roman"/>
        </w:rPr>
        <w:t>dekarboniseerimise fondi</w:t>
      </w:r>
      <w:r w:rsidR="009D78CD" w:rsidRPr="00556448">
        <w:rPr>
          <w:rFonts w:ascii="Times New Roman" w:hAnsi="Times New Roman" w:cs="Times New Roman"/>
        </w:rPr>
        <w:t xml:space="preserve"> </w:t>
      </w:r>
      <w:r w:rsidR="00651292" w:rsidRPr="00556448">
        <w:rPr>
          <w:rFonts w:ascii="Times New Roman" w:hAnsi="Times New Roman" w:cs="Times New Roman"/>
        </w:rPr>
        <w:t>määruse eelnõude</w:t>
      </w:r>
      <w:r w:rsidR="007876BE" w:rsidRPr="00556448">
        <w:rPr>
          <w:rFonts w:ascii="Times New Roman" w:hAnsi="Times New Roman" w:cs="Times New Roman"/>
        </w:rPr>
        <w:t xml:space="preserve"> kohta järgmised</w:t>
      </w:r>
      <w:r w:rsidRPr="00556448">
        <w:rPr>
          <w:rFonts w:ascii="Times New Roman" w:hAnsi="Times New Roman" w:cs="Times New Roman"/>
        </w:rPr>
        <w:t xml:space="preserve"> ettepanekud</w:t>
      </w:r>
      <w:r w:rsidR="00B65E60" w:rsidRPr="00556448">
        <w:rPr>
          <w:rFonts w:ascii="Times New Roman" w:hAnsi="Times New Roman" w:cs="Times New Roman"/>
        </w:rPr>
        <w:t>.</w:t>
      </w:r>
      <w:r w:rsidRPr="00556448">
        <w:rPr>
          <w:rFonts w:ascii="Times New Roman" w:hAnsi="Times New Roman" w:cs="Times New Roman"/>
        </w:rPr>
        <w:t> </w:t>
      </w:r>
    </w:p>
    <w:p w14:paraId="703A2F4D" w14:textId="77777777" w:rsidR="001E79AE" w:rsidRPr="00556448" w:rsidRDefault="001E79AE" w:rsidP="00E72CDE">
      <w:pPr>
        <w:pStyle w:val="Vahedeta"/>
        <w:rPr>
          <w:rFonts w:ascii="Times New Roman" w:hAnsi="Times New Roman" w:cs="Times New Roman"/>
        </w:rPr>
      </w:pPr>
    </w:p>
    <w:p w14:paraId="5325773A" w14:textId="55F64F80" w:rsidR="654663B5" w:rsidRPr="00556448" w:rsidRDefault="001C03FC" w:rsidP="00E72CDE">
      <w:pPr>
        <w:pStyle w:val="Vahedeta"/>
        <w:rPr>
          <w:rFonts w:ascii="Times New Roman" w:hAnsi="Times New Roman" w:cs="Times New Roman"/>
          <w:b/>
          <w:bCs/>
        </w:rPr>
      </w:pPr>
      <w:r w:rsidRPr="00556448">
        <w:rPr>
          <w:rFonts w:ascii="Times New Roman" w:hAnsi="Times New Roman" w:cs="Times New Roman"/>
          <w:b/>
          <w:bCs/>
        </w:rPr>
        <w:t>Süsiniku piirimeetme</w:t>
      </w:r>
      <w:r w:rsidR="654663B5" w:rsidRPr="00556448">
        <w:rPr>
          <w:rFonts w:ascii="Times New Roman" w:hAnsi="Times New Roman" w:cs="Times New Roman"/>
          <w:b/>
          <w:bCs/>
        </w:rPr>
        <w:t xml:space="preserve"> </w:t>
      </w:r>
      <w:r w:rsidR="486EE9B3" w:rsidRPr="00556448">
        <w:rPr>
          <w:rFonts w:ascii="Times New Roman" w:hAnsi="Times New Roman" w:cs="Times New Roman"/>
          <w:b/>
          <w:bCs/>
        </w:rPr>
        <w:t xml:space="preserve">laienduse </w:t>
      </w:r>
      <w:r w:rsidR="654663B5" w:rsidRPr="00556448">
        <w:rPr>
          <w:rFonts w:ascii="Times New Roman" w:hAnsi="Times New Roman" w:cs="Times New Roman"/>
          <w:b/>
          <w:bCs/>
        </w:rPr>
        <w:t xml:space="preserve">rakendamine </w:t>
      </w:r>
      <w:r w:rsidR="446E6CDE" w:rsidRPr="00556448">
        <w:rPr>
          <w:rFonts w:ascii="Times New Roman" w:hAnsi="Times New Roman" w:cs="Times New Roman"/>
          <w:b/>
          <w:bCs/>
        </w:rPr>
        <w:t>peab olema võimalikult vähe bürokraatlik ning tooma ettevõtetele minimaalselt lisanõudeid.</w:t>
      </w:r>
      <w:r w:rsidR="00C95375" w:rsidRPr="00556448">
        <w:rPr>
          <w:rFonts w:ascii="Times New Roman" w:hAnsi="Times New Roman" w:cs="Times New Roman"/>
          <w:b/>
          <w:bCs/>
        </w:rPr>
        <w:t xml:space="preserve"> </w:t>
      </w:r>
    </w:p>
    <w:p w14:paraId="7B6AD4E3" w14:textId="0BE2DB99" w:rsidR="001853C9" w:rsidRPr="00556448" w:rsidRDefault="6D6C0928" w:rsidP="00E72CDE">
      <w:pPr>
        <w:pStyle w:val="Vahedeta"/>
        <w:rPr>
          <w:rFonts w:ascii="Times New Roman" w:hAnsi="Times New Roman" w:cs="Times New Roman"/>
        </w:rPr>
      </w:pPr>
      <w:r w:rsidRPr="00556448">
        <w:rPr>
          <w:rFonts w:ascii="Times New Roman" w:hAnsi="Times New Roman" w:cs="Times New Roman"/>
          <w:u w:val="single"/>
        </w:rPr>
        <w:t>Selgitus</w:t>
      </w:r>
      <w:r w:rsidRPr="00556448">
        <w:rPr>
          <w:rFonts w:ascii="Times New Roman" w:hAnsi="Times New Roman" w:cs="Times New Roman"/>
        </w:rPr>
        <w:t xml:space="preserve">: </w:t>
      </w:r>
      <w:r w:rsidR="00DC23FE" w:rsidRPr="00556448">
        <w:rPr>
          <w:rFonts w:ascii="Times New Roman" w:hAnsi="Times New Roman" w:cs="Times New Roman"/>
        </w:rPr>
        <w:t xml:space="preserve"> Süsiniku piirimee</w:t>
      </w:r>
      <w:r w:rsidR="001D05DC" w:rsidRPr="00556448">
        <w:rPr>
          <w:rFonts w:ascii="Times New Roman" w:hAnsi="Times New Roman" w:cs="Times New Roman"/>
        </w:rPr>
        <w:t>tme</w:t>
      </w:r>
      <w:r w:rsidR="00DC23FE" w:rsidRPr="00556448">
        <w:rPr>
          <w:rFonts w:ascii="Times New Roman" w:hAnsi="Times New Roman" w:cs="Times New Roman"/>
        </w:rPr>
        <w:t xml:space="preserve"> </w:t>
      </w:r>
      <w:r w:rsidR="001D05DC" w:rsidRPr="00556448">
        <w:rPr>
          <w:rFonts w:ascii="Times New Roman" w:hAnsi="Times New Roman" w:cs="Times New Roman"/>
        </w:rPr>
        <w:t>(</w:t>
      </w:r>
      <w:r w:rsidR="007A50AC">
        <w:rPr>
          <w:rFonts w:ascii="Times New Roman" w:hAnsi="Times New Roman" w:cs="Times New Roman"/>
        </w:rPr>
        <w:t>SPIM/</w:t>
      </w:r>
      <w:r w:rsidR="001D05DC" w:rsidRPr="00556448">
        <w:rPr>
          <w:rFonts w:ascii="Times New Roman" w:hAnsi="Times New Roman" w:cs="Times New Roman"/>
        </w:rPr>
        <w:t xml:space="preserve">CBAM) </w:t>
      </w:r>
      <w:r w:rsidR="1D75A489" w:rsidRPr="00556448">
        <w:rPr>
          <w:rFonts w:ascii="Times New Roman" w:hAnsi="Times New Roman" w:cs="Times New Roman"/>
        </w:rPr>
        <w:t>l</w:t>
      </w:r>
      <w:r w:rsidR="3FFA4CCF" w:rsidRPr="00556448">
        <w:rPr>
          <w:rFonts w:ascii="Times New Roman" w:hAnsi="Times New Roman" w:cs="Times New Roman"/>
        </w:rPr>
        <w:t xml:space="preserve">aienemine toob kaasa deklareerimiskohustuse Eesti ettevõtetele, kes kasutavad tootmises </w:t>
      </w:r>
      <w:r w:rsidR="00CD3A33" w:rsidRPr="00CD3A33">
        <w:rPr>
          <w:rFonts w:ascii="Times New Roman" w:hAnsi="Times New Roman" w:cs="Times New Roman"/>
        </w:rPr>
        <w:t>imporditud terast ja/või alumiiniumit või (pool)tooteid</w:t>
      </w:r>
      <w:r w:rsidR="00CD3A33">
        <w:rPr>
          <w:rFonts w:ascii="Times New Roman" w:hAnsi="Times New Roman" w:cs="Times New Roman"/>
        </w:rPr>
        <w:t>.</w:t>
      </w:r>
    </w:p>
    <w:p w14:paraId="070624B2" w14:textId="37A78558" w:rsidR="00304B1D" w:rsidRPr="00556448" w:rsidRDefault="001853C9" w:rsidP="00E72CDE">
      <w:pPr>
        <w:pStyle w:val="Vahedeta"/>
        <w:rPr>
          <w:rFonts w:ascii="Times New Roman" w:hAnsi="Times New Roman" w:cs="Times New Roman"/>
        </w:rPr>
      </w:pPr>
      <w:r w:rsidRPr="00E8324F">
        <w:rPr>
          <w:rFonts w:ascii="Times New Roman" w:hAnsi="Times New Roman" w:cs="Times New Roman"/>
        </w:rPr>
        <w:t>E</w:t>
      </w:r>
      <w:r w:rsidR="4F3A2990" w:rsidRPr="00E8324F">
        <w:rPr>
          <w:rFonts w:ascii="Times New Roman" w:hAnsi="Times New Roman" w:cs="Times New Roman"/>
        </w:rPr>
        <w:t xml:space="preserve">sialgse hinnangu kohaselt võib </w:t>
      </w:r>
      <w:r w:rsidR="00A23449" w:rsidRPr="00E8324F">
        <w:rPr>
          <w:rFonts w:ascii="Times New Roman" w:hAnsi="Times New Roman" w:cs="Times New Roman"/>
        </w:rPr>
        <w:t>rakendumise esimesel aastal mõju ulatuda kuni 5 miljoni euroni aastas, järgnevatel aastatel mitmekordistub.</w:t>
      </w:r>
      <w:r w:rsidR="00A23449">
        <w:rPr>
          <w:rFonts w:ascii="Times New Roman" w:hAnsi="Times New Roman" w:cs="Times New Roman"/>
        </w:rPr>
        <w:t xml:space="preserve"> </w:t>
      </w:r>
      <w:r w:rsidR="3F3419A4" w:rsidRPr="00556448">
        <w:rPr>
          <w:rFonts w:ascii="Times New Roman" w:hAnsi="Times New Roman" w:cs="Times New Roman"/>
        </w:rPr>
        <w:t xml:space="preserve">On tõenäoline, et </w:t>
      </w:r>
      <w:r w:rsidR="007A50AC" w:rsidRPr="007A50AC">
        <w:rPr>
          <w:rFonts w:ascii="Times New Roman" w:hAnsi="Times New Roman" w:cs="Times New Roman"/>
        </w:rPr>
        <w:t>SPIM/CBAM</w:t>
      </w:r>
      <w:r w:rsidR="3F3419A4" w:rsidRPr="00556448">
        <w:rPr>
          <w:rFonts w:ascii="Times New Roman" w:hAnsi="Times New Roman" w:cs="Times New Roman"/>
        </w:rPr>
        <w:t xml:space="preserve"> laiendusega lisanduv imporditavate materjalide lisakulu jõuab nn doominoefektiga </w:t>
      </w:r>
      <w:r w:rsidR="10E50155" w:rsidRPr="00556448">
        <w:rPr>
          <w:rFonts w:ascii="Times New Roman" w:hAnsi="Times New Roman" w:cs="Times New Roman"/>
        </w:rPr>
        <w:t xml:space="preserve">materjale kasutavate ettevõteteni, suurendades nende sisendhindu ning mõjutades seeläbi nende konkurentsivõimet. </w:t>
      </w:r>
    </w:p>
    <w:p w14:paraId="49A7080C" w14:textId="166DE0B4" w:rsidR="00304B1D" w:rsidRPr="00556448" w:rsidRDefault="10E50155" w:rsidP="00E72CDE">
      <w:pPr>
        <w:pStyle w:val="Vahedeta"/>
        <w:rPr>
          <w:rFonts w:ascii="Times New Roman" w:hAnsi="Times New Roman" w:cs="Times New Roman"/>
        </w:rPr>
      </w:pPr>
      <w:r w:rsidRPr="00556448">
        <w:rPr>
          <w:rFonts w:ascii="Times New Roman" w:hAnsi="Times New Roman" w:cs="Times New Roman"/>
        </w:rPr>
        <w:t xml:space="preserve">Kui Euroopa turul võib eeldada, et </w:t>
      </w:r>
      <w:r w:rsidR="007A50AC" w:rsidRPr="007A50AC">
        <w:rPr>
          <w:rFonts w:ascii="Times New Roman" w:hAnsi="Times New Roman" w:cs="Times New Roman"/>
        </w:rPr>
        <w:t>SPIM/CBAM</w:t>
      </w:r>
      <w:r w:rsidRPr="00556448">
        <w:rPr>
          <w:rFonts w:ascii="Times New Roman" w:hAnsi="Times New Roman" w:cs="Times New Roman"/>
        </w:rPr>
        <w:t xml:space="preserve"> laienduse rakendumise lä</w:t>
      </w:r>
      <w:r w:rsidR="75A56BC0" w:rsidRPr="00556448">
        <w:rPr>
          <w:rFonts w:ascii="Times New Roman" w:hAnsi="Times New Roman" w:cs="Times New Roman"/>
        </w:rPr>
        <w:t>bi on tootjad samas seisus</w:t>
      </w:r>
      <w:r w:rsidR="000A3B0A">
        <w:rPr>
          <w:rFonts w:ascii="Times New Roman" w:hAnsi="Times New Roman" w:cs="Times New Roman"/>
        </w:rPr>
        <w:t>,</w:t>
      </w:r>
      <w:r w:rsidR="75A56BC0" w:rsidRPr="00556448">
        <w:rPr>
          <w:rFonts w:ascii="Times New Roman" w:hAnsi="Times New Roman" w:cs="Times New Roman"/>
        </w:rPr>
        <w:t xml:space="preserve"> siis ülemaailmse konkurentsi mõistes on risk, et Eesti ettevõtjate konkurentsivõime väheneb.</w:t>
      </w:r>
    </w:p>
    <w:p w14:paraId="7E06ED7E" w14:textId="41F7F943" w:rsidR="00304B1D" w:rsidRDefault="75A56BC0" w:rsidP="00E72CDE">
      <w:pPr>
        <w:pStyle w:val="Vahedeta"/>
        <w:rPr>
          <w:rFonts w:ascii="Times New Roman" w:hAnsi="Times New Roman" w:cs="Times New Roman"/>
        </w:rPr>
      </w:pPr>
      <w:r w:rsidRPr="00556448">
        <w:rPr>
          <w:rFonts w:ascii="Times New Roman" w:hAnsi="Times New Roman" w:cs="Times New Roman"/>
        </w:rPr>
        <w:t>Seetõttu on oluline, et</w:t>
      </w:r>
      <w:r w:rsidR="770EE880" w:rsidRPr="00556448">
        <w:rPr>
          <w:rFonts w:ascii="Times New Roman" w:hAnsi="Times New Roman" w:cs="Times New Roman"/>
        </w:rPr>
        <w:t xml:space="preserve"> </w:t>
      </w:r>
      <w:r w:rsidR="007A50AC" w:rsidRPr="007A50AC">
        <w:rPr>
          <w:rFonts w:ascii="Times New Roman" w:hAnsi="Times New Roman" w:cs="Times New Roman"/>
        </w:rPr>
        <w:t>SPIM/CBAM</w:t>
      </w:r>
      <w:r w:rsidR="770EE880" w:rsidRPr="00556448">
        <w:rPr>
          <w:rFonts w:ascii="Times New Roman" w:hAnsi="Times New Roman" w:cs="Times New Roman"/>
        </w:rPr>
        <w:t xml:space="preserve"> laiendus võtaks arvesse selle mõju Euroopa tootjate ülemaailmsele konkurentsivõimele.</w:t>
      </w:r>
    </w:p>
    <w:p w14:paraId="7D31A384" w14:textId="77777777" w:rsidR="004E5CCD" w:rsidRPr="00556448" w:rsidRDefault="004E5CCD" w:rsidP="00E72CDE">
      <w:pPr>
        <w:pStyle w:val="Vahedeta"/>
        <w:rPr>
          <w:rFonts w:ascii="Times New Roman" w:hAnsi="Times New Roman" w:cs="Times New Roman"/>
        </w:rPr>
      </w:pPr>
    </w:p>
    <w:p w14:paraId="58F3F906" w14:textId="64A85F88" w:rsidR="004E5CCD" w:rsidRPr="004E5CCD" w:rsidRDefault="00452C77" w:rsidP="004E5CCD">
      <w:pPr>
        <w:pStyle w:val="Vahedeta"/>
        <w:rPr>
          <w:rFonts w:ascii="Times New Roman" w:hAnsi="Times New Roman" w:cs="Times New Roman"/>
          <w:b/>
          <w:bCs/>
        </w:rPr>
      </w:pPr>
      <w:r>
        <w:rPr>
          <w:rFonts w:ascii="Times New Roman" w:hAnsi="Times New Roman" w:cs="Times New Roman"/>
          <w:b/>
          <w:bCs/>
        </w:rPr>
        <w:t>Euroopa Komisjon</w:t>
      </w:r>
      <w:r w:rsidR="00CC37C1">
        <w:rPr>
          <w:rFonts w:ascii="Times New Roman" w:hAnsi="Times New Roman" w:cs="Times New Roman"/>
          <w:b/>
          <w:bCs/>
        </w:rPr>
        <w:t xml:space="preserve">il tuleb </w:t>
      </w:r>
      <w:r>
        <w:rPr>
          <w:rFonts w:ascii="Times New Roman" w:hAnsi="Times New Roman" w:cs="Times New Roman"/>
          <w:b/>
          <w:bCs/>
        </w:rPr>
        <w:t>täpsusta</w:t>
      </w:r>
      <w:r w:rsidR="0025643E">
        <w:rPr>
          <w:rFonts w:ascii="Times New Roman" w:hAnsi="Times New Roman" w:cs="Times New Roman"/>
          <w:b/>
          <w:bCs/>
        </w:rPr>
        <w:t>d</w:t>
      </w:r>
      <w:r>
        <w:rPr>
          <w:rFonts w:ascii="Times New Roman" w:hAnsi="Times New Roman" w:cs="Times New Roman"/>
          <w:b/>
          <w:bCs/>
        </w:rPr>
        <w:t>a</w:t>
      </w:r>
      <w:r w:rsidR="00614ED0">
        <w:rPr>
          <w:rFonts w:ascii="Times New Roman" w:hAnsi="Times New Roman" w:cs="Times New Roman"/>
          <w:b/>
          <w:bCs/>
        </w:rPr>
        <w:t xml:space="preserve">, milline on </w:t>
      </w:r>
      <w:r w:rsidR="003E7D29">
        <w:rPr>
          <w:rFonts w:ascii="Times New Roman" w:hAnsi="Times New Roman" w:cs="Times New Roman"/>
          <w:b/>
          <w:bCs/>
        </w:rPr>
        <w:t>piirimeetme laiendamise reaalne mõj</w:t>
      </w:r>
      <w:r w:rsidR="00520667">
        <w:rPr>
          <w:rFonts w:ascii="Times New Roman" w:hAnsi="Times New Roman" w:cs="Times New Roman"/>
          <w:b/>
          <w:bCs/>
        </w:rPr>
        <w:t>u ELi ettevõtetele ja tarbija käitumisele</w:t>
      </w:r>
      <w:r w:rsidR="000A3240">
        <w:rPr>
          <w:rFonts w:ascii="Times New Roman" w:hAnsi="Times New Roman" w:cs="Times New Roman"/>
          <w:b/>
          <w:bCs/>
        </w:rPr>
        <w:t xml:space="preserve">. </w:t>
      </w:r>
    </w:p>
    <w:p w14:paraId="11FD4F79" w14:textId="29CC9F51" w:rsidR="004E5CCD" w:rsidRPr="004E5CCD" w:rsidRDefault="004E5CCD" w:rsidP="004E5CCD">
      <w:pPr>
        <w:pStyle w:val="Vahedeta"/>
        <w:rPr>
          <w:rFonts w:ascii="Times New Roman" w:hAnsi="Times New Roman" w:cs="Times New Roman"/>
        </w:rPr>
      </w:pPr>
      <w:r w:rsidRPr="000A3240">
        <w:rPr>
          <w:rFonts w:ascii="Times New Roman" w:hAnsi="Times New Roman" w:cs="Times New Roman"/>
          <w:u w:val="single"/>
        </w:rPr>
        <w:t>Selgitus</w:t>
      </w:r>
      <w:r w:rsidRPr="00556448">
        <w:rPr>
          <w:rFonts w:ascii="Times New Roman" w:hAnsi="Times New Roman" w:cs="Times New Roman"/>
        </w:rPr>
        <w:t xml:space="preserve">: </w:t>
      </w:r>
      <w:r w:rsidRPr="004E5CCD">
        <w:rPr>
          <w:rFonts w:ascii="Times New Roman" w:hAnsi="Times New Roman" w:cs="Times New Roman"/>
        </w:rPr>
        <w:t xml:space="preserve">2025. aasta andmetel importis Eesti praegu </w:t>
      </w:r>
      <w:r w:rsidR="007A50AC" w:rsidRPr="007A50AC">
        <w:rPr>
          <w:rFonts w:ascii="Times New Roman" w:hAnsi="Times New Roman" w:cs="Times New Roman"/>
        </w:rPr>
        <w:t>SPIM/CBAM</w:t>
      </w:r>
      <w:r w:rsidR="007A50AC">
        <w:rPr>
          <w:rFonts w:ascii="Times New Roman" w:hAnsi="Times New Roman" w:cs="Times New Roman"/>
        </w:rPr>
        <w:t>i</w:t>
      </w:r>
      <w:r w:rsidRPr="004E5CCD">
        <w:rPr>
          <w:rFonts w:ascii="Times New Roman" w:hAnsi="Times New Roman" w:cs="Times New Roman"/>
        </w:rPr>
        <w:t xml:space="preserve"> alla kuuluvaid kaupu umbes 1,7 mld euro väärtuses</w:t>
      </w:r>
      <w:r w:rsidRPr="004E5CCD">
        <w:rPr>
          <w:rFonts w:ascii="Times New Roman" w:hAnsi="Times New Roman" w:cs="Times New Roman"/>
          <w:vertAlign w:val="superscript"/>
        </w:rPr>
        <w:footnoteReference w:id="1"/>
      </w:r>
      <w:r w:rsidRPr="004E5CCD">
        <w:rPr>
          <w:rFonts w:ascii="Times New Roman" w:hAnsi="Times New Roman" w:cs="Times New Roman"/>
        </w:rPr>
        <w:t xml:space="preserve">. </w:t>
      </w:r>
    </w:p>
    <w:p w14:paraId="41F52E00" w14:textId="77777777" w:rsidR="00C5255F" w:rsidRDefault="004E5CCD" w:rsidP="004E5CCD">
      <w:pPr>
        <w:pStyle w:val="Vahedeta"/>
        <w:rPr>
          <w:rFonts w:ascii="Times New Roman" w:hAnsi="Times New Roman" w:cs="Times New Roman"/>
        </w:rPr>
      </w:pPr>
      <w:r w:rsidRPr="004E5CCD">
        <w:rPr>
          <w:rFonts w:ascii="Times New Roman" w:hAnsi="Times New Roman" w:cs="Times New Roman"/>
        </w:rPr>
        <w:t xml:space="preserve">Sellest umbes 0,5 mld euro väärtuses moodustas elektrikaubandus, mis jäetakse järgmisest analüüsist välja, sest seda ei importinud Eesti (otseselt) väljastpoolt EL ja EFTA riike, kaudse mõjuga ei arvestata. </w:t>
      </w:r>
    </w:p>
    <w:p w14:paraId="3DDEA14F" w14:textId="2904AD92" w:rsidR="004E5CCD" w:rsidRPr="004E5CCD" w:rsidRDefault="004E5CCD" w:rsidP="004E5CCD">
      <w:pPr>
        <w:pStyle w:val="Vahedeta"/>
        <w:rPr>
          <w:rFonts w:ascii="Times New Roman" w:hAnsi="Times New Roman" w:cs="Times New Roman"/>
          <w:u w:val="single"/>
        </w:rPr>
      </w:pPr>
      <w:r w:rsidRPr="004E5CCD">
        <w:rPr>
          <w:rFonts w:ascii="Times New Roman" w:hAnsi="Times New Roman" w:cs="Times New Roman"/>
        </w:rPr>
        <w:t xml:space="preserve">Üle 70% </w:t>
      </w:r>
      <w:r w:rsidR="007A50AC" w:rsidRPr="007A50AC">
        <w:rPr>
          <w:rFonts w:ascii="Times New Roman" w:hAnsi="Times New Roman" w:cs="Times New Roman"/>
        </w:rPr>
        <w:t>SPIM/CBAM</w:t>
      </w:r>
      <w:r w:rsidRPr="004E5CCD">
        <w:rPr>
          <w:rFonts w:ascii="Times New Roman" w:hAnsi="Times New Roman" w:cs="Times New Roman"/>
        </w:rPr>
        <w:t xml:space="preserve"> toodetest (välja arvatud elekter) importis Eesti EL ja EFTA riikidest.</w:t>
      </w:r>
    </w:p>
    <w:p w14:paraId="47D9F1B5" w14:textId="59C4CDAE" w:rsidR="007C64F7" w:rsidRDefault="004E5CCD" w:rsidP="004E5CCD">
      <w:pPr>
        <w:pStyle w:val="Vahedeta"/>
        <w:rPr>
          <w:rFonts w:ascii="Times New Roman" w:hAnsi="Times New Roman" w:cs="Times New Roman"/>
        </w:rPr>
      </w:pPr>
      <w:r w:rsidRPr="004E5CCD">
        <w:rPr>
          <w:rFonts w:ascii="Times New Roman" w:hAnsi="Times New Roman" w:cs="Times New Roman"/>
        </w:rPr>
        <w:t xml:space="preserve">Ettepaneku kohaselt lisanduks </w:t>
      </w:r>
      <w:r w:rsidR="009378EB" w:rsidRPr="009378EB">
        <w:rPr>
          <w:rFonts w:ascii="Times New Roman" w:hAnsi="Times New Roman" w:cs="Times New Roman"/>
        </w:rPr>
        <w:t>SPIM/CBAM</w:t>
      </w:r>
      <w:r w:rsidR="009378EB">
        <w:rPr>
          <w:rFonts w:ascii="Times New Roman" w:hAnsi="Times New Roman" w:cs="Times New Roman"/>
        </w:rPr>
        <w:t>i</w:t>
      </w:r>
      <w:r w:rsidRPr="004E5CCD">
        <w:rPr>
          <w:rFonts w:ascii="Times New Roman" w:hAnsi="Times New Roman" w:cs="Times New Roman"/>
        </w:rPr>
        <w:t xml:space="preserve"> täiendavaid tooteid ligi 0,8 mld euro väärtuses. </w:t>
      </w:r>
    </w:p>
    <w:p w14:paraId="20DF3110" w14:textId="26F95FB9"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Ka nende toodete puhul oli EL- ja EFTA-väliste riikide (edaspidi ka kolmandate riikide) osatähtsus impordis umbes 30%.</w:t>
      </w:r>
    </w:p>
    <w:p w14:paraId="2D69F2BA" w14:textId="77777777" w:rsidR="004E5CCD" w:rsidRPr="004E5CCD" w:rsidRDefault="004E5CCD" w:rsidP="004E5CCD">
      <w:pPr>
        <w:pStyle w:val="Vahedeta"/>
        <w:rPr>
          <w:rFonts w:ascii="Times New Roman" w:hAnsi="Times New Roman" w:cs="Times New Roman"/>
        </w:rPr>
      </w:pPr>
    </w:p>
    <w:p w14:paraId="5491A116" w14:textId="081C92AE"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 xml:space="preserve">Tabel 1. </w:t>
      </w:r>
      <w:r w:rsidR="007A50AC" w:rsidRPr="007A50AC">
        <w:rPr>
          <w:rFonts w:ascii="Times New Roman" w:hAnsi="Times New Roman" w:cs="Times New Roman"/>
        </w:rPr>
        <w:t>SPIM/</w:t>
      </w:r>
      <w:proofErr w:type="spellStart"/>
      <w:r w:rsidR="007A50AC" w:rsidRPr="007A50AC">
        <w:rPr>
          <w:rFonts w:ascii="Times New Roman" w:hAnsi="Times New Roman" w:cs="Times New Roman"/>
        </w:rPr>
        <w:t>CBAM</w:t>
      </w:r>
      <w:r w:rsidR="007A50AC">
        <w:rPr>
          <w:rFonts w:ascii="Times New Roman" w:hAnsi="Times New Roman" w:cs="Times New Roman"/>
        </w:rPr>
        <w:t>iga</w:t>
      </w:r>
      <w:proofErr w:type="spellEnd"/>
      <w:r w:rsidRPr="004E5CCD">
        <w:rPr>
          <w:rFonts w:ascii="Times New Roman" w:hAnsi="Times New Roman" w:cs="Times New Roman"/>
        </w:rPr>
        <w:t xml:space="preserve"> hõlmatud kaupade import Eestisse (2025)</w:t>
      </w:r>
    </w:p>
    <w:tbl>
      <w:tblPr>
        <w:tblStyle w:val="Kontuurtabel"/>
        <w:tblW w:w="0" w:type="auto"/>
        <w:tblLook w:val="04A0" w:firstRow="1" w:lastRow="0" w:firstColumn="1" w:lastColumn="0" w:noHBand="0" w:noVBand="1"/>
      </w:tblPr>
      <w:tblGrid>
        <w:gridCol w:w="2260"/>
        <w:gridCol w:w="1697"/>
        <w:gridCol w:w="1698"/>
        <w:gridCol w:w="1698"/>
        <w:gridCol w:w="1699"/>
      </w:tblGrid>
      <w:tr w:rsidR="004E5CCD" w:rsidRPr="004E5CCD" w14:paraId="737968EE" w14:textId="77777777" w:rsidTr="003224D1">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71DDA8D3"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 xml:space="preserve"> </w:t>
            </w:r>
          </w:p>
        </w:tc>
        <w:tc>
          <w:tcPr>
            <w:tcW w:w="1699" w:type="dxa"/>
            <w:tcBorders>
              <w:top w:val="single" w:sz="8" w:space="0" w:color="auto"/>
              <w:left w:val="single" w:sz="8" w:space="0" w:color="auto"/>
              <w:bottom w:val="single" w:sz="8" w:space="0" w:color="auto"/>
              <w:right w:val="single" w:sz="8" w:space="0" w:color="auto"/>
            </w:tcBorders>
            <w:tcMar>
              <w:left w:w="108" w:type="dxa"/>
              <w:right w:w="108" w:type="dxa"/>
            </w:tcMar>
          </w:tcPr>
          <w:p w14:paraId="5FA28CB4"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EL ja EFTA riigid, mln EUR</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79FCBE83"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 xml:space="preserve">Muud riigid, </w:t>
            </w:r>
            <w:r w:rsidRPr="004E5CCD">
              <w:rPr>
                <w:rFonts w:ascii="Times New Roman" w:hAnsi="Times New Roman" w:cs="Times New Roman"/>
              </w:rPr>
              <w:br/>
              <w:t>mln EUR</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7025A1B8"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Kokku import, mln EUR</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6EBA130A"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EL ja EFTA osatähtsus kogu impordis</w:t>
            </w:r>
          </w:p>
        </w:tc>
      </w:tr>
      <w:tr w:rsidR="004E5CCD" w:rsidRPr="004E5CCD" w14:paraId="50B611BE" w14:textId="77777777" w:rsidTr="003224D1">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13BB6DDF" w14:textId="205B6781"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 xml:space="preserve">Praegune </w:t>
            </w:r>
            <w:r w:rsidR="00866955">
              <w:rPr>
                <w:rFonts w:ascii="Times New Roman" w:hAnsi="Times New Roman" w:cs="Times New Roman"/>
              </w:rPr>
              <w:t>SIM/</w:t>
            </w:r>
            <w:r w:rsidRPr="004E5CCD">
              <w:rPr>
                <w:rFonts w:ascii="Times New Roman" w:hAnsi="Times New Roman" w:cs="Times New Roman"/>
              </w:rPr>
              <w:t>CBAM (välja arvatud elekter)</w:t>
            </w:r>
          </w:p>
        </w:tc>
        <w:tc>
          <w:tcPr>
            <w:tcW w:w="1699" w:type="dxa"/>
            <w:tcBorders>
              <w:top w:val="single" w:sz="8" w:space="0" w:color="auto"/>
              <w:left w:val="single" w:sz="8" w:space="0" w:color="auto"/>
              <w:bottom w:val="single" w:sz="8" w:space="0" w:color="auto"/>
              <w:right w:val="single" w:sz="8" w:space="0" w:color="auto"/>
            </w:tcBorders>
            <w:tcMar>
              <w:left w:w="108" w:type="dxa"/>
              <w:right w:w="108" w:type="dxa"/>
            </w:tcMar>
          </w:tcPr>
          <w:p w14:paraId="1872BDC9"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887</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04E77D39"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347</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3FBBA5D6"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1234</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1CD5CA14"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72%</w:t>
            </w:r>
          </w:p>
        </w:tc>
      </w:tr>
      <w:tr w:rsidR="004E5CCD" w:rsidRPr="004E5CCD" w14:paraId="7539B8D2" w14:textId="77777777" w:rsidTr="003224D1">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73D393DE"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Lisatavad tooted</w:t>
            </w:r>
          </w:p>
        </w:tc>
        <w:tc>
          <w:tcPr>
            <w:tcW w:w="1699" w:type="dxa"/>
            <w:tcBorders>
              <w:top w:val="single" w:sz="8" w:space="0" w:color="auto"/>
              <w:left w:val="single" w:sz="8" w:space="0" w:color="auto"/>
              <w:bottom w:val="single" w:sz="8" w:space="0" w:color="auto"/>
              <w:right w:val="single" w:sz="8" w:space="0" w:color="auto"/>
            </w:tcBorders>
            <w:tcMar>
              <w:left w:w="108" w:type="dxa"/>
              <w:right w:w="108" w:type="dxa"/>
            </w:tcMar>
          </w:tcPr>
          <w:p w14:paraId="16DC906E"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586</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269D8B47"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224</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04F4E8EE"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809</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4298A689" w14:textId="77777777"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72%</w:t>
            </w:r>
          </w:p>
        </w:tc>
      </w:tr>
    </w:tbl>
    <w:p w14:paraId="42745570" w14:textId="4449A095" w:rsidR="004E5CCD" w:rsidRPr="004E5CCD" w:rsidRDefault="004E5CCD" w:rsidP="004E5CCD">
      <w:pPr>
        <w:pStyle w:val="Vahedeta"/>
        <w:rPr>
          <w:rFonts w:ascii="Times New Roman" w:hAnsi="Times New Roman" w:cs="Times New Roman"/>
          <w:u w:val="single"/>
          <w:vertAlign w:val="superscript"/>
        </w:rPr>
      </w:pPr>
      <w:r w:rsidRPr="004E5CCD">
        <w:rPr>
          <w:rFonts w:ascii="Times New Roman" w:hAnsi="Times New Roman" w:cs="Times New Roman"/>
        </w:rPr>
        <w:t>Allikas: Statistikaamet</w:t>
      </w:r>
      <w:r w:rsidRPr="004E5CCD">
        <w:rPr>
          <w:rFonts w:ascii="Times New Roman" w:hAnsi="Times New Roman" w:cs="Times New Roman"/>
          <w:vertAlign w:val="superscript"/>
        </w:rPr>
        <w:footnoteReference w:id="2"/>
      </w:r>
    </w:p>
    <w:p w14:paraId="16D58B94" w14:textId="77777777" w:rsidR="0002441D" w:rsidRPr="00556448" w:rsidRDefault="0002441D" w:rsidP="004E5CCD">
      <w:pPr>
        <w:pStyle w:val="Vahedeta"/>
        <w:rPr>
          <w:rFonts w:ascii="Times New Roman" w:hAnsi="Times New Roman" w:cs="Times New Roman"/>
        </w:rPr>
      </w:pPr>
    </w:p>
    <w:p w14:paraId="54C0F275" w14:textId="2672AA97" w:rsidR="004E5CCD" w:rsidRPr="004E5CCD" w:rsidRDefault="007A50AC" w:rsidP="004E5CCD">
      <w:pPr>
        <w:pStyle w:val="Vahedeta"/>
        <w:rPr>
          <w:rFonts w:ascii="Times New Roman" w:hAnsi="Times New Roman" w:cs="Times New Roman"/>
        </w:rPr>
      </w:pPr>
      <w:r w:rsidRPr="007A50AC">
        <w:rPr>
          <w:rFonts w:ascii="Times New Roman" w:hAnsi="Times New Roman" w:cs="Times New Roman"/>
        </w:rPr>
        <w:t>SPIM/</w:t>
      </w:r>
      <w:proofErr w:type="spellStart"/>
      <w:r w:rsidRPr="007A50AC">
        <w:rPr>
          <w:rFonts w:ascii="Times New Roman" w:hAnsi="Times New Roman" w:cs="Times New Roman"/>
        </w:rPr>
        <w:t>CBAM</w:t>
      </w:r>
      <w:r>
        <w:rPr>
          <w:rFonts w:ascii="Times New Roman" w:hAnsi="Times New Roman" w:cs="Times New Roman"/>
        </w:rPr>
        <w:t>iga</w:t>
      </w:r>
      <w:proofErr w:type="spellEnd"/>
      <w:r w:rsidR="004E5CCD" w:rsidRPr="004E5CCD">
        <w:rPr>
          <w:rFonts w:ascii="Times New Roman" w:hAnsi="Times New Roman" w:cs="Times New Roman"/>
        </w:rPr>
        <w:t xml:space="preserve"> hõlmatud toodetele hakkab importimisel rakenduma kasvuhoonegaasidega seotud kulu sarnaselt heitekaubandussüsteemile ELis. Mõjude hindamiseks kasutatakse Venemaa, Hiina ja Suurbritannia kasvuhoonegaaside sisalduse keskmisi vaikeväärtuseid 2026. aasta kohta</w:t>
      </w:r>
      <w:r w:rsidR="0002441D" w:rsidRPr="00556448">
        <w:rPr>
          <w:rStyle w:val="Allmrkuseviide"/>
          <w:rFonts w:ascii="Times New Roman" w:hAnsi="Times New Roman" w:cs="Times New Roman"/>
        </w:rPr>
        <w:footnoteReference w:id="3"/>
      </w:r>
      <w:r w:rsidR="00556448" w:rsidRPr="00556448">
        <w:rPr>
          <w:rFonts w:ascii="Times New Roman" w:hAnsi="Times New Roman" w:cs="Times New Roman"/>
        </w:rPr>
        <w:t>.</w:t>
      </w:r>
      <w:r w:rsidR="004E5CCD" w:rsidRPr="004E5CCD">
        <w:rPr>
          <w:rFonts w:ascii="Times New Roman" w:hAnsi="Times New Roman" w:cs="Times New Roman"/>
        </w:rPr>
        <w:t xml:space="preserve"> CO</w:t>
      </w:r>
      <w:r w:rsidR="004E5CCD" w:rsidRPr="004E5CCD">
        <w:rPr>
          <w:rFonts w:ascii="Times New Roman" w:hAnsi="Times New Roman" w:cs="Times New Roman"/>
          <w:vertAlign w:val="subscript"/>
        </w:rPr>
        <w:t>2</w:t>
      </w:r>
      <w:r w:rsidR="004E5CCD" w:rsidRPr="004E5CCD">
        <w:rPr>
          <w:rFonts w:ascii="Times New Roman" w:hAnsi="Times New Roman" w:cs="Times New Roman"/>
        </w:rPr>
        <w:t xml:space="preserve"> hinnaks arvesta</w:t>
      </w:r>
      <w:r w:rsidR="00556448">
        <w:rPr>
          <w:rFonts w:ascii="Times New Roman" w:hAnsi="Times New Roman" w:cs="Times New Roman"/>
        </w:rPr>
        <w:t>ta</w:t>
      </w:r>
      <w:r w:rsidR="004E5CCD" w:rsidRPr="004E5CCD">
        <w:rPr>
          <w:rFonts w:ascii="Times New Roman" w:hAnsi="Times New Roman" w:cs="Times New Roman"/>
        </w:rPr>
        <w:t xml:space="preserve">kse 80 EUR/t. </w:t>
      </w:r>
    </w:p>
    <w:p w14:paraId="09225557" w14:textId="49270A19"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 xml:space="preserve">Antud eeldustel lisanduks kolmandatest riikidest pärit impordile </w:t>
      </w:r>
      <w:r w:rsidR="007A50AC" w:rsidRPr="007A50AC">
        <w:rPr>
          <w:rFonts w:ascii="Times New Roman" w:hAnsi="Times New Roman" w:cs="Times New Roman"/>
        </w:rPr>
        <w:t>SPIM/CBAM</w:t>
      </w:r>
      <w:r w:rsidR="007A50AC">
        <w:rPr>
          <w:rFonts w:ascii="Times New Roman" w:hAnsi="Times New Roman" w:cs="Times New Roman"/>
        </w:rPr>
        <w:t>i</w:t>
      </w:r>
      <w:r w:rsidRPr="004E5CCD">
        <w:rPr>
          <w:rFonts w:ascii="Times New Roman" w:hAnsi="Times New Roman" w:cs="Times New Roman"/>
        </w:rPr>
        <w:t xml:space="preserve"> praegu hõlmatud toodetele kasvuhoonegaasidega seotud täiendav kulu </w:t>
      </w:r>
      <w:r w:rsidR="007A50AC" w:rsidRPr="007A50AC">
        <w:rPr>
          <w:rFonts w:ascii="Times New Roman" w:hAnsi="Times New Roman" w:cs="Times New Roman"/>
        </w:rPr>
        <w:t>SPIM/CBAM</w:t>
      </w:r>
      <w:r w:rsidR="007A50AC">
        <w:rPr>
          <w:rFonts w:ascii="Times New Roman" w:hAnsi="Times New Roman" w:cs="Times New Roman"/>
        </w:rPr>
        <w:t>i</w:t>
      </w:r>
      <w:r w:rsidRPr="004E5CCD">
        <w:rPr>
          <w:rFonts w:ascii="Times New Roman" w:hAnsi="Times New Roman" w:cs="Times New Roman"/>
        </w:rPr>
        <w:t xml:space="preserve"> täielikul rakendamisel suurusjärgus 90 mln eurot aastas ehk umbes 25% impordi väärtusest. </w:t>
      </w:r>
    </w:p>
    <w:p w14:paraId="3EAD95F4" w14:textId="22009CAE" w:rsidR="00556448" w:rsidRPr="00556448" w:rsidRDefault="004E5CCD" w:rsidP="004E5CCD">
      <w:pPr>
        <w:pStyle w:val="Vahedeta"/>
        <w:rPr>
          <w:rFonts w:ascii="Times New Roman" w:hAnsi="Times New Roman" w:cs="Times New Roman"/>
        </w:rPr>
      </w:pPr>
      <w:r w:rsidRPr="004E5CCD">
        <w:rPr>
          <w:rFonts w:ascii="Times New Roman" w:hAnsi="Times New Roman" w:cs="Times New Roman"/>
        </w:rPr>
        <w:t xml:space="preserve">Samas rakendub </w:t>
      </w:r>
      <w:r w:rsidR="007A50AC" w:rsidRPr="007A50AC">
        <w:rPr>
          <w:rFonts w:ascii="Times New Roman" w:hAnsi="Times New Roman" w:cs="Times New Roman"/>
        </w:rPr>
        <w:t>SPIM/CBAM</w:t>
      </w:r>
      <w:r w:rsidRPr="004E5CCD">
        <w:rPr>
          <w:rFonts w:ascii="Times New Roman" w:hAnsi="Times New Roman" w:cs="Times New Roman"/>
        </w:rPr>
        <w:t xml:space="preserve"> täiel määral alles aastal 2034, lähematel aastatel on rahaline mõju väike</w:t>
      </w:r>
      <w:r w:rsidR="00556448" w:rsidRPr="00556448">
        <w:rPr>
          <w:rStyle w:val="Allmrkuseviide"/>
          <w:rFonts w:ascii="Times New Roman" w:hAnsi="Times New Roman" w:cs="Times New Roman"/>
        </w:rPr>
        <w:footnoteReference w:id="4"/>
      </w:r>
      <w:r w:rsidRPr="004E5CCD">
        <w:rPr>
          <w:rFonts w:ascii="Times New Roman" w:hAnsi="Times New Roman" w:cs="Times New Roman"/>
        </w:rPr>
        <w:t xml:space="preserve">. </w:t>
      </w:r>
    </w:p>
    <w:p w14:paraId="05308E20" w14:textId="5F69AB52"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 xml:space="preserve">Lisaks ei rakendu kulu importööridele, kes toovad aastas </w:t>
      </w:r>
      <w:r w:rsidR="007A50AC" w:rsidRPr="007A50AC">
        <w:rPr>
          <w:rFonts w:ascii="Times New Roman" w:hAnsi="Times New Roman" w:cs="Times New Roman"/>
        </w:rPr>
        <w:t>SPIM/CBAM</w:t>
      </w:r>
      <w:r w:rsidRPr="004E5CCD">
        <w:rPr>
          <w:rFonts w:ascii="Times New Roman" w:hAnsi="Times New Roman" w:cs="Times New Roman"/>
        </w:rPr>
        <w:t xml:space="preserve"> tooteid kuni 50 tonni. Andmeid ei võimalda eristada, kui suur osa impordist on seotud ühe importööriga, kuid kui eeldada, et iga toodet impordib kolmandast riigist üks importöör, siis kuigi üle poole toodetest oleks 2025. aastal jäänud alla selle piirmäära, mõjutaks see vaid väikest osa kogu lisanduvast kulust (1 mln eurot 91 mln eurost) ja seetõttu selle erisusega ei arvestata. </w:t>
      </w:r>
    </w:p>
    <w:p w14:paraId="32C918D9" w14:textId="16952B4E" w:rsidR="004E5CCD" w:rsidRPr="004E5CCD" w:rsidRDefault="004E5CCD" w:rsidP="004E5CCD">
      <w:pPr>
        <w:pStyle w:val="Vahedeta"/>
        <w:rPr>
          <w:rFonts w:ascii="Times New Roman" w:hAnsi="Times New Roman" w:cs="Times New Roman"/>
        </w:rPr>
      </w:pPr>
      <w:r w:rsidRPr="004E5CCD">
        <w:rPr>
          <w:rFonts w:ascii="Times New Roman" w:hAnsi="Times New Roman" w:cs="Times New Roman"/>
        </w:rPr>
        <w:t xml:space="preserve">Küll aga võib eeldada, et tegelik </w:t>
      </w:r>
      <w:r w:rsidR="007A50AC" w:rsidRPr="007A50AC">
        <w:rPr>
          <w:rFonts w:ascii="Times New Roman" w:hAnsi="Times New Roman" w:cs="Times New Roman"/>
        </w:rPr>
        <w:t xml:space="preserve">SPIM/CBAM </w:t>
      </w:r>
      <w:r w:rsidRPr="004E5CCD">
        <w:rPr>
          <w:rFonts w:ascii="Times New Roman" w:hAnsi="Times New Roman" w:cs="Times New Roman"/>
        </w:rPr>
        <w:t xml:space="preserve">kulu on väiksem, kuna vaikeväärtuste asemel võidakse kasutada tegelikke (väiksemaid) emissiooni väärtusi ning kui kolmandas riigis kaasnevad tootmisel kasvuhoonegaasidega seotud kulud, siis saab selle ka </w:t>
      </w:r>
      <w:r w:rsidR="007A50AC" w:rsidRPr="007A50AC">
        <w:rPr>
          <w:rFonts w:ascii="Times New Roman" w:hAnsi="Times New Roman" w:cs="Times New Roman"/>
        </w:rPr>
        <w:t>SPIM/CBAM</w:t>
      </w:r>
      <w:r w:rsidRPr="004E5CCD">
        <w:rPr>
          <w:rFonts w:ascii="Times New Roman" w:hAnsi="Times New Roman" w:cs="Times New Roman"/>
        </w:rPr>
        <w:t xml:space="preserve"> kulust maha arvata (kuid see jõuab eeldatavalt siiski lõpphinda).</w:t>
      </w:r>
    </w:p>
    <w:p w14:paraId="66BF949E" w14:textId="2A081B1C" w:rsidR="00D71E3C"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 xml:space="preserve">Koos </w:t>
      </w:r>
      <w:r w:rsidR="007A50AC" w:rsidRPr="007A50AC">
        <w:rPr>
          <w:rFonts w:ascii="Times New Roman" w:eastAsia="Aptos" w:hAnsi="Times New Roman" w:cs="Times New Roman"/>
        </w:rPr>
        <w:t>SPIM/CBAM</w:t>
      </w:r>
      <w:r w:rsidRPr="00556448">
        <w:rPr>
          <w:rFonts w:ascii="Times New Roman" w:eastAsia="Aptos" w:hAnsi="Times New Roman" w:cs="Times New Roman"/>
        </w:rPr>
        <w:t xml:space="preserve"> rakendumisega on oodata ka ELi tootjate hindade kasvu, sest väheneb tasuta jagatavate heitmekvootide arv. Lähematel aastatel on mõju sarnaselt </w:t>
      </w:r>
      <w:r w:rsidR="007A50AC" w:rsidRPr="007A50AC">
        <w:rPr>
          <w:rFonts w:ascii="Times New Roman" w:eastAsia="Aptos" w:hAnsi="Times New Roman" w:cs="Times New Roman"/>
        </w:rPr>
        <w:t>SPIM/CBAM</w:t>
      </w:r>
      <w:r w:rsidR="007A50AC">
        <w:rPr>
          <w:rFonts w:ascii="Times New Roman" w:eastAsia="Aptos" w:hAnsi="Times New Roman" w:cs="Times New Roman"/>
        </w:rPr>
        <w:t>i</w:t>
      </w:r>
      <w:r w:rsidRPr="00556448">
        <w:rPr>
          <w:rFonts w:ascii="Times New Roman" w:eastAsia="Aptos" w:hAnsi="Times New Roman" w:cs="Times New Roman"/>
        </w:rPr>
        <w:t xml:space="preserve"> </w:t>
      </w:r>
      <w:r w:rsidR="009378EB" w:rsidRPr="00556448">
        <w:rPr>
          <w:rFonts w:ascii="Times New Roman" w:eastAsia="Aptos" w:hAnsi="Times New Roman" w:cs="Times New Roman"/>
        </w:rPr>
        <w:t>järkjärg</w:t>
      </w:r>
      <w:r w:rsidR="009378EB">
        <w:rPr>
          <w:rFonts w:ascii="Times New Roman" w:eastAsia="Aptos" w:hAnsi="Times New Roman" w:cs="Times New Roman"/>
        </w:rPr>
        <w:t>u</w:t>
      </w:r>
      <w:r w:rsidR="009378EB" w:rsidRPr="00556448">
        <w:rPr>
          <w:rFonts w:ascii="Times New Roman" w:eastAsia="Aptos" w:hAnsi="Times New Roman" w:cs="Times New Roman"/>
        </w:rPr>
        <w:t>lisele</w:t>
      </w:r>
      <w:r w:rsidRPr="00556448">
        <w:rPr>
          <w:rFonts w:ascii="Times New Roman" w:eastAsia="Aptos" w:hAnsi="Times New Roman" w:cs="Times New Roman"/>
        </w:rPr>
        <w:t xml:space="preserve"> rakendamisele väike. </w:t>
      </w:r>
    </w:p>
    <w:p w14:paraId="1B61802B" w14:textId="77777777" w:rsidR="00776C15"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 xml:space="preserve">Kuigi EL tooted võiksid olla väiksema süsinikujäljega, siis järgnevas analüüsis kasutatakse samu väärtusi nagu kolmandate riikide puhul. </w:t>
      </w:r>
    </w:p>
    <w:p w14:paraId="1AB3F2F7" w14:textId="33248726" w:rsidR="00322F99" w:rsidRPr="00556448"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 xml:space="preserve">Süsteemi täielikul rakendumisel kaasneks ELi toodete impordil Eestil 2025. aasta andmete põhjal lisakulu üle 200 mln aastas ehk ligi 25% imporditud kaupade väärtusest. </w:t>
      </w:r>
    </w:p>
    <w:p w14:paraId="2B1F8C6C" w14:textId="48F7DFA9" w:rsidR="3FF76C6E" w:rsidRPr="00556448"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 xml:space="preserve">Toodete lõikes on suhtelised mõjud siiski üsna erinevad, alates mõnest protsendist kuni kogu impordiväärtusega võrreldava summani. </w:t>
      </w:r>
      <w:r w:rsidR="007A50AC" w:rsidRPr="007A50AC">
        <w:rPr>
          <w:rFonts w:ascii="Times New Roman" w:eastAsia="Aptos" w:hAnsi="Times New Roman" w:cs="Times New Roman"/>
        </w:rPr>
        <w:t>SPIM/CBAM</w:t>
      </w:r>
      <w:r w:rsidRPr="00556448">
        <w:rPr>
          <w:rFonts w:ascii="Times New Roman" w:eastAsia="Aptos" w:hAnsi="Times New Roman" w:cs="Times New Roman"/>
        </w:rPr>
        <w:t xml:space="preserve"> mõjutab sisuliselt kõiki kaetud valdkondi, vaid alumiiniumi puhul on mõjud suhteliselt väiksemad.</w:t>
      </w:r>
    </w:p>
    <w:p w14:paraId="3A9CBD9F" w14:textId="3F08792A" w:rsidR="00ED7E03"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 xml:space="preserve">Toodetele, mida soovitakse </w:t>
      </w:r>
      <w:r w:rsidR="007A50AC" w:rsidRPr="007A50AC">
        <w:rPr>
          <w:rFonts w:ascii="Times New Roman" w:eastAsia="Aptos" w:hAnsi="Times New Roman" w:cs="Times New Roman"/>
        </w:rPr>
        <w:t>SPIM/CBAM</w:t>
      </w:r>
      <w:r w:rsidR="007A50AC">
        <w:rPr>
          <w:rFonts w:ascii="Times New Roman" w:eastAsia="Aptos" w:hAnsi="Times New Roman" w:cs="Times New Roman"/>
        </w:rPr>
        <w:t>i</w:t>
      </w:r>
      <w:r w:rsidRPr="00556448">
        <w:rPr>
          <w:rFonts w:ascii="Times New Roman" w:eastAsia="Aptos" w:hAnsi="Times New Roman" w:cs="Times New Roman"/>
        </w:rPr>
        <w:t xml:space="preserve"> täiendavalt lisada, ei ole CO</w:t>
      </w:r>
      <w:r w:rsidRPr="00556448">
        <w:rPr>
          <w:rFonts w:ascii="Times New Roman" w:eastAsia="Aptos" w:hAnsi="Times New Roman" w:cs="Times New Roman"/>
          <w:vertAlign w:val="subscript"/>
        </w:rPr>
        <w:t>2</w:t>
      </w:r>
      <w:r w:rsidRPr="00556448">
        <w:rPr>
          <w:rFonts w:ascii="Times New Roman" w:eastAsia="Aptos" w:hAnsi="Times New Roman" w:cs="Times New Roman"/>
        </w:rPr>
        <w:t xml:space="preserve"> sisalduse vaikeväärtusi avaldatud. Ettepaneku taustadokumendis on viidatud, et nende toodete terase/alumiiniumi sisaldus on keskmiselt 79%. </w:t>
      </w:r>
    </w:p>
    <w:p w14:paraId="6955E255" w14:textId="77777777" w:rsidR="003F5FC9"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Täpsemate andmete puudumisel tehakse lihtsustatud eeldus – kõigi lisatud kaubakoodide puhul on raua ja terase ning alumiiniumi CO</w:t>
      </w:r>
      <w:r w:rsidRPr="00556448">
        <w:rPr>
          <w:rFonts w:ascii="Times New Roman" w:eastAsia="Aptos" w:hAnsi="Times New Roman" w:cs="Times New Roman"/>
          <w:vertAlign w:val="subscript"/>
        </w:rPr>
        <w:t>2</w:t>
      </w:r>
      <w:r w:rsidRPr="00556448">
        <w:rPr>
          <w:rFonts w:ascii="Times New Roman" w:eastAsia="Aptos" w:hAnsi="Times New Roman" w:cs="Times New Roman"/>
        </w:rPr>
        <w:t xml:space="preserve"> sisaldus 3,58t 1 tonni raua/alumiiniumi kohta</w:t>
      </w:r>
      <w:r w:rsidR="006D65B8">
        <w:rPr>
          <w:rStyle w:val="Allmrkuseviide"/>
          <w:rFonts w:ascii="Times New Roman" w:eastAsia="Aptos" w:hAnsi="Times New Roman" w:cs="Times New Roman"/>
        </w:rPr>
        <w:footnoteReference w:id="5"/>
      </w:r>
      <w:r w:rsidRPr="00556448">
        <w:rPr>
          <w:rFonts w:ascii="Times New Roman" w:eastAsia="Aptos" w:hAnsi="Times New Roman" w:cs="Times New Roman"/>
        </w:rPr>
        <w:t xml:space="preserve">, antud metallid moodustavad 79% lõpptoote massist. </w:t>
      </w:r>
    </w:p>
    <w:p w14:paraId="14FA452F" w14:textId="6A696BB5" w:rsidR="00322F99" w:rsidRPr="00556448"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 xml:space="preserve">Nendel eeldustel on lisatavate toodetega kaasnev täiendav kulu pigem tagasihoidlik – 3% kogu mõjutatud kaupade impordi väärtusest (kokku üle 20 mln euro aastas) üleminekuperioodi lõppemisel, umbes kümmekonnal tootel ületab mõju 10% väärtusest (kõige suurem suhteline mõju mootorsõidukitel ja mootorsõidukite šassiidel). </w:t>
      </w:r>
    </w:p>
    <w:p w14:paraId="7C4D9A00" w14:textId="77777777" w:rsidR="003F5FC9"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lastRenderedPageBreak/>
        <w:t xml:space="preserve">Komisjoni hinnangul on mõju lõpptarbijate hindadele väga väike, kuid seda enam tekib küsimus, kui palju see mõjutab siis tarbijate käitumist või ettevõtete konkurentsivõimet, pigem on tegemist tulude suurendamise meetmega. </w:t>
      </w:r>
    </w:p>
    <w:p w14:paraId="792DA8B5" w14:textId="1ED8C015" w:rsidR="3FF76C6E"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Kaasnevad administratiivsed kulud on küll kogu kaupade väärtust arvestades marginaalsed, kuid esimestel aastatel võib see ületada otseseid kulusid.</w:t>
      </w:r>
    </w:p>
    <w:p w14:paraId="33B08279" w14:textId="77777777" w:rsidR="00520667" w:rsidRDefault="00520667" w:rsidP="00E72CDE">
      <w:pPr>
        <w:pStyle w:val="Vahedeta"/>
        <w:rPr>
          <w:rFonts w:ascii="Times New Roman" w:eastAsia="Aptos" w:hAnsi="Times New Roman" w:cs="Times New Roman"/>
        </w:rPr>
      </w:pPr>
    </w:p>
    <w:p w14:paraId="4BA47E5C" w14:textId="77777777" w:rsidR="00520667" w:rsidRPr="00520667" w:rsidRDefault="00520667" w:rsidP="00520667">
      <w:pPr>
        <w:pStyle w:val="Vahedeta"/>
        <w:rPr>
          <w:rFonts w:ascii="Times New Roman" w:eastAsia="Aptos" w:hAnsi="Times New Roman" w:cs="Times New Roman"/>
          <w:b/>
          <w:bCs/>
        </w:rPr>
      </w:pPr>
      <w:r w:rsidRPr="00520667">
        <w:rPr>
          <w:rFonts w:ascii="Times New Roman" w:eastAsia="Aptos" w:hAnsi="Times New Roman" w:cs="Times New Roman"/>
          <w:b/>
          <w:bCs/>
        </w:rPr>
        <w:t>Süsiniku piirimeetme laiendus peab tegema kolmandate riikide toodete piirangust kõrvalepõiklemiseks võimatuks.</w:t>
      </w:r>
    </w:p>
    <w:p w14:paraId="0090734F" w14:textId="77777777" w:rsidR="00520667" w:rsidRPr="00520667" w:rsidRDefault="00520667" w:rsidP="00520667">
      <w:pPr>
        <w:pStyle w:val="Vahedeta"/>
        <w:rPr>
          <w:rFonts w:ascii="Times New Roman" w:eastAsia="Aptos" w:hAnsi="Times New Roman" w:cs="Times New Roman"/>
        </w:rPr>
      </w:pPr>
      <w:r w:rsidRPr="00520667">
        <w:rPr>
          <w:rFonts w:ascii="Times New Roman" w:eastAsia="Aptos" w:hAnsi="Times New Roman" w:cs="Times New Roman"/>
          <w:u w:val="single"/>
        </w:rPr>
        <w:t>Selgitus</w:t>
      </w:r>
      <w:r w:rsidRPr="00520667">
        <w:rPr>
          <w:rFonts w:ascii="Times New Roman" w:eastAsia="Aptos" w:hAnsi="Times New Roman" w:cs="Times New Roman"/>
        </w:rPr>
        <w:t xml:space="preserve">: Kui kolmandatel riikidel on lihtne SPIM/CBAM piirangutest ümber hiilida või kõrvale põigelda, ei saavuta SPIM/CBAM soovitud mõju. </w:t>
      </w:r>
    </w:p>
    <w:p w14:paraId="40A446AF" w14:textId="77777777" w:rsidR="00520667" w:rsidRPr="00520667" w:rsidRDefault="00520667" w:rsidP="00520667">
      <w:pPr>
        <w:pStyle w:val="Vahedeta"/>
        <w:rPr>
          <w:rFonts w:ascii="Times New Roman" w:eastAsia="Aptos" w:hAnsi="Times New Roman" w:cs="Times New Roman"/>
        </w:rPr>
      </w:pPr>
      <w:r w:rsidRPr="00520667">
        <w:rPr>
          <w:rFonts w:ascii="Times New Roman" w:eastAsia="Aptos" w:hAnsi="Times New Roman" w:cs="Times New Roman"/>
        </w:rPr>
        <w:t>Oleme kuulnud liitudelt muret, et nt Hiina tootjad saavad oma toodetele väljastada sertifikaate mis tõendavad, et tootmisel on kasutatud taastuvenergiat isegi kui tegelikkuses see nii ei ole.</w:t>
      </w:r>
    </w:p>
    <w:p w14:paraId="0C862982" w14:textId="77777777" w:rsidR="00322F99" w:rsidRPr="00556448" w:rsidRDefault="00322F99" w:rsidP="00E72CDE">
      <w:pPr>
        <w:pStyle w:val="Vahedeta"/>
        <w:rPr>
          <w:rFonts w:ascii="Times New Roman" w:eastAsia="Aptos" w:hAnsi="Times New Roman" w:cs="Times New Roman"/>
        </w:rPr>
      </w:pPr>
    </w:p>
    <w:p w14:paraId="36308797" w14:textId="585CB39D" w:rsidR="00322F99" w:rsidRPr="00556448" w:rsidRDefault="00322F99" w:rsidP="00E72CDE">
      <w:pPr>
        <w:pStyle w:val="Vahedeta"/>
        <w:rPr>
          <w:rFonts w:ascii="Times New Roman" w:eastAsia="Aptos" w:hAnsi="Times New Roman" w:cs="Times New Roman"/>
          <w:b/>
          <w:bCs/>
        </w:rPr>
      </w:pPr>
      <w:r w:rsidRPr="00556448">
        <w:rPr>
          <w:rFonts w:ascii="Times New Roman" w:eastAsia="Aptos" w:hAnsi="Times New Roman" w:cs="Times New Roman"/>
          <w:b/>
          <w:bCs/>
        </w:rPr>
        <w:t>Ajuti</w:t>
      </w:r>
      <w:r w:rsidR="00C90EC8" w:rsidRPr="00556448">
        <w:rPr>
          <w:rFonts w:ascii="Times New Roman" w:eastAsia="Aptos" w:hAnsi="Times New Roman" w:cs="Times New Roman"/>
          <w:b/>
          <w:bCs/>
        </w:rPr>
        <w:t>se</w:t>
      </w:r>
      <w:r w:rsidRPr="00556448">
        <w:rPr>
          <w:rFonts w:ascii="Times New Roman" w:eastAsia="Aptos" w:hAnsi="Times New Roman" w:cs="Times New Roman"/>
          <w:b/>
          <w:bCs/>
        </w:rPr>
        <w:t xml:space="preserve"> dekarboniseerimise fond</w:t>
      </w:r>
      <w:r w:rsidR="0085409B" w:rsidRPr="00556448">
        <w:rPr>
          <w:rFonts w:ascii="Times New Roman" w:eastAsia="Aptos" w:hAnsi="Times New Roman" w:cs="Times New Roman"/>
          <w:b/>
          <w:bCs/>
        </w:rPr>
        <w:t>i loomisesse tuleb suhtuda ettevaatlikult</w:t>
      </w:r>
      <w:r w:rsidRPr="00556448">
        <w:rPr>
          <w:rFonts w:ascii="Times New Roman" w:eastAsia="Aptos" w:hAnsi="Times New Roman" w:cs="Times New Roman"/>
          <w:b/>
          <w:bCs/>
        </w:rPr>
        <w:t>.</w:t>
      </w:r>
      <w:r w:rsidR="00195B12" w:rsidRPr="00556448">
        <w:rPr>
          <w:rFonts w:ascii="Times New Roman" w:eastAsia="Aptos" w:hAnsi="Times New Roman" w:cs="Times New Roman"/>
          <w:b/>
          <w:bCs/>
        </w:rPr>
        <w:t xml:space="preserve"> </w:t>
      </w:r>
    </w:p>
    <w:p w14:paraId="4A3C647B" w14:textId="2C084F6D" w:rsidR="00FC53F3" w:rsidRPr="00556448" w:rsidRDefault="005F0A61" w:rsidP="00E72CDE">
      <w:pPr>
        <w:pStyle w:val="Vahedeta"/>
        <w:rPr>
          <w:rFonts w:ascii="Times New Roman" w:eastAsia="Aptos" w:hAnsi="Times New Roman" w:cs="Times New Roman"/>
        </w:rPr>
      </w:pPr>
      <w:r w:rsidRPr="00556448">
        <w:rPr>
          <w:rFonts w:ascii="Times New Roman" w:eastAsia="Aptos" w:hAnsi="Times New Roman" w:cs="Times New Roman"/>
          <w:u w:val="single"/>
        </w:rPr>
        <w:t>Selgitus:</w:t>
      </w:r>
      <w:r w:rsidRPr="00556448">
        <w:rPr>
          <w:rFonts w:ascii="Times New Roman" w:eastAsia="Aptos" w:hAnsi="Times New Roman" w:cs="Times New Roman"/>
        </w:rPr>
        <w:t xml:space="preserve"> </w:t>
      </w:r>
      <w:r w:rsidR="0094086A" w:rsidRPr="00556448">
        <w:rPr>
          <w:rFonts w:ascii="Times New Roman" w:eastAsia="Aptos" w:hAnsi="Times New Roman" w:cs="Times New Roman"/>
        </w:rPr>
        <w:t>Loodavasse a</w:t>
      </w:r>
      <w:r w:rsidRPr="00556448">
        <w:rPr>
          <w:rFonts w:ascii="Times New Roman" w:eastAsia="Aptos" w:hAnsi="Times New Roman" w:cs="Times New Roman"/>
        </w:rPr>
        <w:t xml:space="preserve">jutisse dekarboniseerimise fondi suunatakse </w:t>
      </w:r>
      <w:r w:rsidRPr="005F0A61">
        <w:rPr>
          <w:rFonts w:ascii="Times New Roman" w:eastAsia="Aptos" w:hAnsi="Times New Roman" w:cs="Times New Roman"/>
        </w:rPr>
        <w:t xml:space="preserve">25% </w:t>
      </w:r>
      <w:r w:rsidR="007A50AC" w:rsidRPr="007A50AC">
        <w:rPr>
          <w:rFonts w:ascii="Times New Roman" w:eastAsia="Aptos" w:hAnsi="Times New Roman" w:cs="Times New Roman"/>
        </w:rPr>
        <w:t>SPIM/CBAM</w:t>
      </w:r>
      <w:r w:rsidR="007A50AC">
        <w:rPr>
          <w:rFonts w:ascii="Times New Roman" w:eastAsia="Aptos" w:hAnsi="Times New Roman" w:cs="Times New Roman"/>
        </w:rPr>
        <w:t xml:space="preserve">i </w:t>
      </w:r>
      <w:r w:rsidRPr="005F0A61">
        <w:rPr>
          <w:rFonts w:ascii="Times New Roman" w:eastAsia="Aptos" w:hAnsi="Times New Roman" w:cs="Times New Roman"/>
        </w:rPr>
        <w:t>tulust</w:t>
      </w:r>
      <w:r w:rsidRPr="00556448">
        <w:rPr>
          <w:rFonts w:ascii="Times New Roman" w:eastAsia="Aptos" w:hAnsi="Times New Roman" w:cs="Times New Roman"/>
        </w:rPr>
        <w:t>.</w:t>
      </w:r>
      <w:r w:rsidR="006F2DFE" w:rsidRPr="00556448">
        <w:rPr>
          <w:rFonts w:ascii="Times New Roman" w:eastAsia="Aptos" w:hAnsi="Times New Roman" w:cs="Times New Roman"/>
        </w:rPr>
        <w:t xml:space="preserve"> </w:t>
      </w:r>
      <w:r w:rsidR="3FF76C6E" w:rsidRPr="00556448">
        <w:rPr>
          <w:rFonts w:ascii="Times New Roman" w:eastAsia="Aptos" w:hAnsi="Times New Roman" w:cs="Times New Roman"/>
        </w:rPr>
        <w:t xml:space="preserve">Fond peaks lühiajaliselt toetama 2026. ja 2027. aasta tootmist (tulevikus võidakse luua uus analoogne meede). </w:t>
      </w:r>
    </w:p>
    <w:p w14:paraId="05E342F6" w14:textId="2F4C6332" w:rsidR="00962A99" w:rsidRPr="00556448"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 xml:space="preserve">Fondi vahendid on mõeldud lisaks süsteemi ülalpidamise kuludele toetama tootjaid, kellel on endiselt süsiniku lekke risk, sh madala väärtusega (kaaluühiku kohta) kaupade tootjad. Eelnõus on esitatud võimalik sihtgrupp tulenevalt ELi vaatest, kuid võimalus on ka siseriiklikult tooteid lisada. </w:t>
      </w:r>
    </w:p>
    <w:p w14:paraId="524D0C11" w14:textId="5A1E7C10" w:rsidR="00927E83" w:rsidRPr="00556448"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 xml:space="preserve">Juhul kui ka antud sihtgrupp peaks olema tasuta kvootide saajate seas ning neil väheneb nende kogus sarnaselt </w:t>
      </w:r>
      <w:r w:rsidR="007A50AC" w:rsidRPr="007A50AC">
        <w:rPr>
          <w:rFonts w:ascii="Times New Roman" w:eastAsia="Aptos" w:hAnsi="Times New Roman" w:cs="Times New Roman"/>
        </w:rPr>
        <w:t>SPIM/CBAM</w:t>
      </w:r>
      <w:r w:rsidR="007A50AC">
        <w:rPr>
          <w:rFonts w:ascii="Times New Roman" w:eastAsia="Aptos" w:hAnsi="Times New Roman" w:cs="Times New Roman"/>
        </w:rPr>
        <w:t xml:space="preserve">i </w:t>
      </w:r>
      <w:r w:rsidRPr="00556448">
        <w:rPr>
          <w:rFonts w:ascii="Times New Roman" w:eastAsia="Aptos" w:hAnsi="Times New Roman" w:cs="Times New Roman"/>
        </w:rPr>
        <w:t>toodete tootjatega, siis tekib küsimus, miks on sellist meedet vaja ajal, mil mõjud peaks</w:t>
      </w:r>
      <w:r w:rsidR="00484E94" w:rsidRPr="00556448">
        <w:rPr>
          <w:rFonts w:ascii="Times New Roman" w:eastAsia="Aptos" w:hAnsi="Times New Roman" w:cs="Times New Roman"/>
        </w:rPr>
        <w:t>id</w:t>
      </w:r>
      <w:r w:rsidRPr="00556448">
        <w:rPr>
          <w:rFonts w:ascii="Times New Roman" w:eastAsia="Aptos" w:hAnsi="Times New Roman" w:cs="Times New Roman"/>
        </w:rPr>
        <w:t xml:space="preserve"> olema tagasihoidlikud. </w:t>
      </w:r>
    </w:p>
    <w:p w14:paraId="3058261C" w14:textId="70D4B6D9" w:rsidR="3FF76C6E" w:rsidRPr="00556448"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Kui antud toodete tootjad maksavad kasvuhoonegaaside heitmetega seotud kulusid täiel määral, siis on ettepanek sisukam, kuigi analoogse mõjuga võiks olla kvootide tasuta jagamine.</w:t>
      </w:r>
    </w:p>
    <w:p w14:paraId="77088BBC" w14:textId="77777777" w:rsidR="00CD3A4F" w:rsidRPr="00556448"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 xml:space="preserve">2025. aastal eksporditi ligi 60 Eesti päritolu toodet kokku umbes 50 mln euro väärtuses, mis on välja toodud ettepaneku lisas (peamiselt toruliitmikud, torud jmt metalltooted). Samas nende hinnatase ületab kordades ettepaneku taustamaterjalides mainitud madala väärtusega kaupade piiri (150 EUR/t). </w:t>
      </w:r>
    </w:p>
    <w:p w14:paraId="003B9D5C" w14:textId="1BB2C150" w:rsidR="00E04504" w:rsidRDefault="3FF76C6E" w:rsidP="00E72CDE">
      <w:pPr>
        <w:pStyle w:val="Vahedeta"/>
        <w:rPr>
          <w:rFonts w:ascii="Times New Roman" w:eastAsia="Aptos" w:hAnsi="Times New Roman" w:cs="Times New Roman"/>
        </w:rPr>
      </w:pPr>
      <w:r w:rsidRPr="00556448">
        <w:rPr>
          <w:rFonts w:ascii="Times New Roman" w:eastAsia="Aptos" w:hAnsi="Times New Roman" w:cs="Times New Roman"/>
        </w:rPr>
        <w:t xml:space="preserve">Küll toodetakse Eestis </w:t>
      </w:r>
      <w:r w:rsidR="000447B8" w:rsidRPr="00556448">
        <w:rPr>
          <w:rFonts w:ascii="Times New Roman" w:eastAsia="Aptos" w:hAnsi="Times New Roman" w:cs="Times New Roman"/>
        </w:rPr>
        <w:t xml:space="preserve">aga </w:t>
      </w:r>
      <w:r w:rsidRPr="00556448">
        <w:rPr>
          <w:rFonts w:ascii="Times New Roman" w:eastAsia="Aptos" w:hAnsi="Times New Roman" w:cs="Times New Roman"/>
        </w:rPr>
        <w:t>tsementi (eksport umbes 2 mln eurot), mis on</w:t>
      </w:r>
      <w:r w:rsidR="000447B8" w:rsidRPr="00556448">
        <w:rPr>
          <w:rFonts w:ascii="Times New Roman" w:eastAsia="Aptos" w:hAnsi="Times New Roman" w:cs="Times New Roman"/>
        </w:rPr>
        <w:t xml:space="preserve"> ettepanekus </w:t>
      </w:r>
      <w:r w:rsidRPr="00556448">
        <w:rPr>
          <w:rFonts w:ascii="Times New Roman" w:eastAsia="Aptos" w:hAnsi="Times New Roman" w:cs="Times New Roman"/>
        </w:rPr>
        <w:t xml:space="preserve">välja toodud kui võimalik lisatoode, millele toetust rakendada. Samas on võimalikud täiendavad tooted </w:t>
      </w:r>
      <w:r w:rsidR="007A50AC" w:rsidRPr="007A50AC">
        <w:rPr>
          <w:rFonts w:ascii="Times New Roman" w:eastAsia="Aptos" w:hAnsi="Times New Roman" w:cs="Times New Roman"/>
        </w:rPr>
        <w:t>SPIM/CBAM</w:t>
      </w:r>
      <w:r w:rsidR="009378EB">
        <w:rPr>
          <w:rFonts w:ascii="Times New Roman" w:eastAsia="Aptos" w:hAnsi="Times New Roman" w:cs="Times New Roman"/>
        </w:rPr>
        <w:t>i</w:t>
      </w:r>
      <w:r w:rsidRPr="00556448">
        <w:rPr>
          <w:rFonts w:ascii="Times New Roman" w:eastAsia="Aptos" w:hAnsi="Times New Roman" w:cs="Times New Roman"/>
        </w:rPr>
        <w:t xml:space="preserve"> nimekirjas, mis peaksid saama tasuta heitmekvoote. </w:t>
      </w:r>
    </w:p>
    <w:p w14:paraId="697A52E0" w14:textId="3B812BAE" w:rsidR="00D71E3C" w:rsidRPr="00D71E3C" w:rsidRDefault="00D71E3C" w:rsidP="00E72CDE">
      <w:pPr>
        <w:pStyle w:val="Vahedeta"/>
        <w:rPr>
          <w:rFonts w:ascii="Times New Roman" w:eastAsia="Aptos" w:hAnsi="Times New Roman" w:cs="Times New Roman"/>
        </w:rPr>
      </w:pPr>
      <w:r w:rsidRPr="00D71E3C">
        <w:rPr>
          <w:rFonts w:ascii="Times New Roman" w:eastAsia="Aptos" w:hAnsi="Times New Roman" w:cs="Times New Roman"/>
        </w:rPr>
        <w:t xml:space="preserve">Leiame, et tuleks kaaluda, kas täiendavate skeemide asemel ei saaks kasutada juba olemasolevaid, lihtsamaid viise, et konkurentsisituatsiooni võrdsustada. </w:t>
      </w:r>
      <w:r w:rsidR="006F13A9">
        <w:rPr>
          <w:rFonts w:ascii="Times New Roman" w:eastAsia="Aptos" w:hAnsi="Times New Roman" w:cs="Times New Roman"/>
        </w:rPr>
        <w:t>Loodava keeruka mehhanismi halduskulu võib osutuda suuremaks kui sellest saadav tulu.</w:t>
      </w:r>
    </w:p>
    <w:p w14:paraId="79B26188" w14:textId="15CFB8ED" w:rsidR="754C094A" w:rsidRPr="00E72CDE" w:rsidRDefault="754C094A" w:rsidP="00E72CDE">
      <w:pPr>
        <w:pStyle w:val="Vahedeta"/>
      </w:pPr>
    </w:p>
    <w:p w14:paraId="0F1EABC0" w14:textId="0DFD9F93" w:rsidR="754C094A" w:rsidRPr="00E72CDE" w:rsidRDefault="754C094A" w:rsidP="00E72CDE">
      <w:pPr>
        <w:pStyle w:val="Vahedeta"/>
      </w:pPr>
    </w:p>
    <w:p w14:paraId="53815AE7" w14:textId="102544AD" w:rsidR="754C094A" w:rsidRPr="00E72CDE" w:rsidRDefault="754C094A" w:rsidP="00E72CDE">
      <w:pPr>
        <w:pStyle w:val="Vahedeta"/>
        <w:rPr>
          <w:b/>
          <w:bCs/>
        </w:rPr>
      </w:pPr>
    </w:p>
    <w:sectPr w:rsidR="754C094A" w:rsidRPr="00E72CDE" w:rsidSect="000D3B3C">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7B69" w14:textId="77777777" w:rsidR="00B047B4" w:rsidRDefault="00B047B4" w:rsidP="006D4DB3">
      <w:pPr>
        <w:spacing w:after="0" w:line="240" w:lineRule="auto"/>
      </w:pPr>
      <w:r>
        <w:separator/>
      </w:r>
    </w:p>
  </w:endnote>
  <w:endnote w:type="continuationSeparator" w:id="0">
    <w:p w14:paraId="6DE48DCD" w14:textId="77777777" w:rsidR="00B047B4" w:rsidRDefault="00B047B4" w:rsidP="006D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D29F" w14:textId="77777777" w:rsidR="00B047B4" w:rsidRDefault="00B047B4" w:rsidP="006D4DB3">
      <w:pPr>
        <w:spacing w:after="0" w:line="240" w:lineRule="auto"/>
      </w:pPr>
      <w:r>
        <w:separator/>
      </w:r>
    </w:p>
  </w:footnote>
  <w:footnote w:type="continuationSeparator" w:id="0">
    <w:p w14:paraId="4514E1CC" w14:textId="77777777" w:rsidR="00B047B4" w:rsidRDefault="00B047B4" w:rsidP="006D4DB3">
      <w:pPr>
        <w:spacing w:after="0" w:line="240" w:lineRule="auto"/>
      </w:pPr>
      <w:r>
        <w:continuationSeparator/>
      </w:r>
    </w:p>
  </w:footnote>
  <w:footnote w:id="1">
    <w:p w14:paraId="67CB11A6" w14:textId="77777777" w:rsidR="004E5CCD" w:rsidRDefault="004E5CCD" w:rsidP="004E5CCD">
      <w:pPr>
        <w:pStyle w:val="Allmrkusetekst"/>
      </w:pPr>
      <w:r w:rsidRPr="001F7B09">
        <w:rPr>
          <w:rStyle w:val="Allmrkuseviide"/>
          <w:rFonts w:ascii="Times New Roman" w:hAnsi="Times New Roman" w:cs="Times New Roman"/>
        </w:rPr>
        <w:footnoteRef/>
      </w:r>
      <w:r w:rsidRPr="001F7B09">
        <w:rPr>
          <w:rFonts w:ascii="Times New Roman" w:hAnsi="Times New Roman" w:cs="Times New Roman"/>
        </w:rPr>
        <w:t xml:space="preserve"> </w:t>
      </w:r>
      <w:r w:rsidR="005D4794" w:rsidRPr="005D4794">
        <w:rPr>
          <w:rFonts w:ascii="Times New Roman" w:hAnsi="Times New Roman" w:cs="Times New Roman"/>
        </w:rPr>
        <w:t xml:space="preserve">Raua ja terase puhul on arvestatud ettepanekus tehtud muudatuste/täpsustustega tootekoodide osas, ülejäänud toodete nimekirja aluseks on kehtiv määrus </w:t>
      </w:r>
      <w:hyperlink r:id="rId1" w:history="1">
        <w:proofErr w:type="spellStart"/>
        <w:r w:rsidR="005D4794" w:rsidRPr="005D4794">
          <w:rPr>
            <w:rStyle w:val="Hperlink"/>
            <w:rFonts w:ascii="Times New Roman" w:hAnsi="Times New Roman" w:cs="Times New Roman"/>
          </w:rPr>
          <w:t>Regulation</w:t>
        </w:r>
        <w:proofErr w:type="spellEnd"/>
        <w:r w:rsidR="005D4794" w:rsidRPr="005D4794">
          <w:rPr>
            <w:rStyle w:val="Hperlink"/>
            <w:rFonts w:ascii="Times New Roman" w:hAnsi="Times New Roman" w:cs="Times New Roman"/>
          </w:rPr>
          <w:t xml:space="preserve"> - 2023/956 - EN - </w:t>
        </w:r>
        <w:proofErr w:type="spellStart"/>
        <w:r w:rsidR="005D4794" w:rsidRPr="005D4794">
          <w:rPr>
            <w:rStyle w:val="Hperlink"/>
            <w:rFonts w:ascii="Times New Roman" w:hAnsi="Times New Roman" w:cs="Times New Roman"/>
          </w:rPr>
          <w:t>cbam</w:t>
        </w:r>
        <w:proofErr w:type="spellEnd"/>
        <w:r w:rsidR="005D4794" w:rsidRPr="005D4794">
          <w:rPr>
            <w:rStyle w:val="Hperlink"/>
            <w:rFonts w:ascii="Times New Roman" w:hAnsi="Times New Roman" w:cs="Times New Roman"/>
          </w:rPr>
          <w:t xml:space="preserve"> </w:t>
        </w:r>
        <w:proofErr w:type="spellStart"/>
        <w:r w:rsidR="005D4794" w:rsidRPr="005D4794">
          <w:rPr>
            <w:rStyle w:val="Hperlink"/>
            <w:rFonts w:ascii="Times New Roman" w:hAnsi="Times New Roman" w:cs="Times New Roman"/>
          </w:rPr>
          <w:t>regulation</w:t>
        </w:r>
        <w:proofErr w:type="spellEnd"/>
        <w:r w:rsidR="005D4794" w:rsidRPr="005D4794">
          <w:rPr>
            <w:rStyle w:val="Hperlink"/>
            <w:rFonts w:ascii="Times New Roman" w:hAnsi="Times New Roman" w:cs="Times New Roman"/>
          </w:rPr>
          <w:t xml:space="preserve"> - EUR-Lex</w:t>
        </w:r>
      </w:hyperlink>
      <w:r w:rsidR="005D4794" w:rsidRPr="005D4794">
        <w:rPr>
          <w:rFonts w:ascii="Times New Roman" w:hAnsi="Times New Roman" w:cs="Times New Roman"/>
        </w:rPr>
        <w:t>, lisa I.</w:t>
      </w:r>
    </w:p>
  </w:footnote>
  <w:footnote w:id="2">
    <w:p w14:paraId="7470FED1" w14:textId="77777777" w:rsidR="004E5CCD" w:rsidRDefault="004E5CCD" w:rsidP="004E5CCD">
      <w:pPr>
        <w:pStyle w:val="Allmrkusetekst"/>
      </w:pPr>
      <w:r>
        <w:rPr>
          <w:rStyle w:val="Allmrkuseviide"/>
        </w:rPr>
        <w:footnoteRef/>
      </w:r>
      <w:r>
        <w:t xml:space="preserve"> </w:t>
      </w:r>
      <w:r w:rsidR="001F7B09" w:rsidRPr="001F7B09">
        <w:rPr>
          <w:rFonts w:ascii="Times New Roman" w:hAnsi="Times New Roman" w:cs="Times New Roman"/>
        </w:rPr>
        <w:t>Andmed erinevad mõnevõrra avaldatud statistikast, kuna kasutatud andmed sisaldavad tollirežiime, mida avalikes andmetes ei kajastata.</w:t>
      </w:r>
    </w:p>
  </w:footnote>
  <w:footnote w:id="3">
    <w:p w14:paraId="05B8F5BF" w14:textId="2232BE14" w:rsidR="0002441D" w:rsidRDefault="0002441D">
      <w:pPr>
        <w:pStyle w:val="Allmrkusetekst"/>
      </w:pPr>
      <w:r>
        <w:rPr>
          <w:rStyle w:val="Allmrkuseviide"/>
        </w:rPr>
        <w:footnoteRef/>
      </w:r>
      <w:r>
        <w:t xml:space="preserve"> </w:t>
      </w:r>
      <w:r w:rsidRPr="0002441D">
        <w:rPr>
          <w:rFonts w:ascii="Times New Roman" w:hAnsi="Times New Roman" w:cs="Times New Roman"/>
        </w:rPr>
        <w:t>Vaikeväärtused on esitatud kõigi riikide kohta eraldi iga kauba jaoks (</w:t>
      </w:r>
      <w:proofErr w:type="spellStart"/>
      <w:r>
        <w:fldChar w:fldCharType="begin"/>
      </w:r>
      <w:r>
        <w:instrText>HYPERLINK "https://eur-lex.europa.eu/legal-content/EN/TXT/?uri=OJ:L_202502621"</w:instrText>
      </w:r>
      <w:r>
        <w:fldChar w:fldCharType="separate"/>
      </w:r>
      <w:r w:rsidRPr="0002441D">
        <w:rPr>
          <w:rStyle w:val="Hperlink"/>
          <w:rFonts w:ascii="Times New Roman" w:hAnsi="Times New Roman" w:cs="Times New Roman"/>
        </w:rPr>
        <w:t>Implementing</w:t>
      </w:r>
      <w:proofErr w:type="spellEnd"/>
      <w:r w:rsidRPr="0002441D">
        <w:rPr>
          <w:rStyle w:val="Hperlink"/>
          <w:rFonts w:ascii="Times New Roman" w:hAnsi="Times New Roman" w:cs="Times New Roman"/>
        </w:rPr>
        <w:t xml:space="preserve"> </w:t>
      </w:r>
      <w:proofErr w:type="spellStart"/>
      <w:r w:rsidRPr="0002441D">
        <w:rPr>
          <w:rStyle w:val="Hperlink"/>
          <w:rFonts w:ascii="Times New Roman" w:hAnsi="Times New Roman" w:cs="Times New Roman"/>
        </w:rPr>
        <w:t>regulation</w:t>
      </w:r>
      <w:proofErr w:type="spellEnd"/>
      <w:r w:rsidRPr="0002441D">
        <w:rPr>
          <w:rStyle w:val="Hperlink"/>
          <w:rFonts w:ascii="Times New Roman" w:hAnsi="Times New Roman" w:cs="Times New Roman"/>
        </w:rPr>
        <w:t xml:space="preserve"> - EU - 2025/2621 - EN - EUR-Lex</w:t>
      </w:r>
      <w:r>
        <w:fldChar w:fldCharType="end"/>
      </w:r>
      <w:r w:rsidRPr="0002441D">
        <w:rPr>
          <w:rFonts w:ascii="Times New Roman" w:hAnsi="Times New Roman" w:cs="Times New Roman"/>
        </w:rPr>
        <w:t>), kuid kuna andmed ei ole masintöödeldaval kujul, siis kasutatakse lihtsustatud lähenemist. Maksimaalsete väärtustega võrreldes on keskmised näitajad üle kahe korra madalamad. Järgnevatel aastatel võivad määrad tõusta, mõnel tootegrupil 10% aastas. Puuduolevate väärtuste (näiteks ettepanekuga täpsustatud raua ja terasetoodete) puhul kasutatakse lähima kaubakoodi väärtust. Mitme erineva vaikeväärtuse korral samal tootel (tulenevalt erinevast tootmisprotsessist) kasutatakse esimest leitavat väärtust.</w:t>
      </w:r>
    </w:p>
  </w:footnote>
  <w:footnote w:id="4">
    <w:p w14:paraId="53B3B64D" w14:textId="74E449A5" w:rsidR="00556448" w:rsidRDefault="00556448">
      <w:pPr>
        <w:pStyle w:val="Allmrkusetekst"/>
      </w:pPr>
      <w:r>
        <w:rPr>
          <w:rStyle w:val="Allmrkuseviide"/>
        </w:rPr>
        <w:footnoteRef/>
      </w:r>
      <w:r>
        <w:t xml:space="preserve"> </w:t>
      </w:r>
      <w:r w:rsidR="009403FA">
        <w:t>SPIM/</w:t>
      </w:r>
      <w:r w:rsidRPr="00556448">
        <w:rPr>
          <w:rFonts w:ascii="Times New Roman" w:hAnsi="Times New Roman" w:cs="Times New Roman"/>
        </w:rPr>
        <w:t>CBAM faktori tõttu rakendub 2026. aastal 2,5% kaasnevast kulust, 2027. aastal 5%, 2028. aastal 10%. Sealt edasi kasvab mõju kiiremini, 2030. aastal on arvestatud juba ligi poolega kogu kulust</w:t>
      </w:r>
    </w:p>
  </w:footnote>
  <w:footnote w:id="5">
    <w:p w14:paraId="121B9091" w14:textId="6F891353" w:rsidR="006D65B8" w:rsidRPr="006D65B8" w:rsidRDefault="006D65B8">
      <w:pPr>
        <w:pStyle w:val="Allmrkusetekst"/>
        <w:rPr>
          <w:rFonts w:ascii="Times New Roman" w:hAnsi="Times New Roman" w:cs="Times New Roman"/>
        </w:rPr>
      </w:pPr>
      <w:r w:rsidRPr="006D65B8">
        <w:rPr>
          <w:rStyle w:val="Allmrkuseviide"/>
          <w:rFonts w:ascii="Times New Roman" w:hAnsi="Times New Roman" w:cs="Times New Roman"/>
        </w:rPr>
        <w:footnoteRef/>
      </w:r>
      <w:r w:rsidRPr="006D65B8">
        <w:rPr>
          <w:rFonts w:ascii="Times New Roman" w:hAnsi="Times New Roman" w:cs="Times New Roman"/>
        </w:rPr>
        <w:t xml:space="preserve"> Vastavalt 2025. aasta Eesti impordiga kaalutud keskmisele.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3B"/>
    <w:rsid w:val="000129AB"/>
    <w:rsid w:val="0002009A"/>
    <w:rsid w:val="0002441D"/>
    <w:rsid w:val="000447B8"/>
    <w:rsid w:val="0004634F"/>
    <w:rsid w:val="0005537F"/>
    <w:rsid w:val="000A3240"/>
    <w:rsid w:val="000A3B0A"/>
    <w:rsid w:val="000A5146"/>
    <w:rsid w:val="000D3B3C"/>
    <w:rsid w:val="00123438"/>
    <w:rsid w:val="00130D09"/>
    <w:rsid w:val="0014309B"/>
    <w:rsid w:val="00152C61"/>
    <w:rsid w:val="001614A0"/>
    <w:rsid w:val="001853C9"/>
    <w:rsid w:val="00195B12"/>
    <w:rsid w:val="001C03FC"/>
    <w:rsid w:val="001D05DC"/>
    <w:rsid w:val="001E0243"/>
    <w:rsid w:val="001E79AE"/>
    <w:rsid w:val="001F7B09"/>
    <w:rsid w:val="00206209"/>
    <w:rsid w:val="0025643E"/>
    <w:rsid w:val="00260825"/>
    <w:rsid w:val="002B0C0B"/>
    <w:rsid w:val="00304B1D"/>
    <w:rsid w:val="00322F99"/>
    <w:rsid w:val="00325D13"/>
    <w:rsid w:val="00345C9F"/>
    <w:rsid w:val="00363613"/>
    <w:rsid w:val="00393A73"/>
    <w:rsid w:val="003D1F7E"/>
    <w:rsid w:val="003E7D29"/>
    <w:rsid w:val="003F4924"/>
    <w:rsid w:val="003F5FC9"/>
    <w:rsid w:val="004138C0"/>
    <w:rsid w:val="00431D64"/>
    <w:rsid w:val="00452C77"/>
    <w:rsid w:val="00452D5F"/>
    <w:rsid w:val="004740CE"/>
    <w:rsid w:val="0047514B"/>
    <w:rsid w:val="00480E3B"/>
    <w:rsid w:val="004844BE"/>
    <w:rsid w:val="00484E94"/>
    <w:rsid w:val="004A3ABA"/>
    <w:rsid w:val="004B502A"/>
    <w:rsid w:val="004C3B6A"/>
    <w:rsid w:val="004E5CCD"/>
    <w:rsid w:val="00520667"/>
    <w:rsid w:val="00533659"/>
    <w:rsid w:val="00556448"/>
    <w:rsid w:val="0058708D"/>
    <w:rsid w:val="00594A08"/>
    <w:rsid w:val="005A4590"/>
    <w:rsid w:val="005D4794"/>
    <w:rsid w:val="005E2960"/>
    <w:rsid w:val="005F0A61"/>
    <w:rsid w:val="00614ED0"/>
    <w:rsid w:val="0062776D"/>
    <w:rsid w:val="00643B6F"/>
    <w:rsid w:val="00646985"/>
    <w:rsid w:val="00651292"/>
    <w:rsid w:val="00685F31"/>
    <w:rsid w:val="006B7F2F"/>
    <w:rsid w:val="006D4DB3"/>
    <w:rsid w:val="006D65B8"/>
    <w:rsid w:val="006F13A9"/>
    <w:rsid w:val="006F2DFE"/>
    <w:rsid w:val="00776C15"/>
    <w:rsid w:val="007876BE"/>
    <w:rsid w:val="007A2AD4"/>
    <w:rsid w:val="007A483D"/>
    <w:rsid w:val="007A50AC"/>
    <w:rsid w:val="007A7074"/>
    <w:rsid w:val="007B160B"/>
    <w:rsid w:val="007C64F7"/>
    <w:rsid w:val="00805A63"/>
    <w:rsid w:val="00814E5C"/>
    <w:rsid w:val="00827B0F"/>
    <w:rsid w:val="00836017"/>
    <w:rsid w:val="008379FD"/>
    <w:rsid w:val="0085409B"/>
    <w:rsid w:val="00866498"/>
    <w:rsid w:val="00866955"/>
    <w:rsid w:val="008B2D11"/>
    <w:rsid w:val="008D520E"/>
    <w:rsid w:val="008D7D35"/>
    <w:rsid w:val="009041AF"/>
    <w:rsid w:val="009207E9"/>
    <w:rsid w:val="00927E83"/>
    <w:rsid w:val="009378EB"/>
    <w:rsid w:val="009403FA"/>
    <w:rsid w:val="0094086A"/>
    <w:rsid w:val="00946D19"/>
    <w:rsid w:val="00951147"/>
    <w:rsid w:val="00961025"/>
    <w:rsid w:val="00962A99"/>
    <w:rsid w:val="00965073"/>
    <w:rsid w:val="00976AF7"/>
    <w:rsid w:val="009D30AE"/>
    <w:rsid w:val="009D78CD"/>
    <w:rsid w:val="009E089F"/>
    <w:rsid w:val="00A20228"/>
    <w:rsid w:val="00A23449"/>
    <w:rsid w:val="00A378AC"/>
    <w:rsid w:val="00A95951"/>
    <w:rsid w:val="00AE79F7"/>
    <w:rsid w:val="00AF3873"/>
    <w:rsid w:val="00B047B4"/>
    <w:rsid w:val="00B213B5"/>
    <w:rsid w:val="00B26BDB"/>
    <w:rsid w:val="00B571C8"/>
    <w:rsid w:val="00B65E60"/>
    <w:rsid w:val="00BD2237"/>
    <w:rsid w:val="00BD429D"/>
    <w:rsid w:val="00C23C2A"/>
    <w:rsid w:val="00C35596"/>
    <w:rsid w:val="00C4787F"/>
    <w:rsid w:val="00C5255F"/>
    <w:rsid w:val="00C90EC8"/>
    <w:rsid w:val="00C95375"/>
    <w:rsid w:val="00CC37C1"/>
    <w:rsid w:val="00CD3A33"/>
    <w:rsid w:val="00CD3A4F"/>
    <w:rsid w:val="00CF6C0B"/>
    <w:rsid w:val="00D00047"/>
    <w:rsid w:val="00D15EAB"/>
    <w:rsid w:val="00D57BD8"/>
    <w:rsid w:val="00D71E3C"/>
    <w:rsid w:val="00D90331"/>
    <w:rsid w:val="00D9291F"/>
    <w:rsid w:val="00DC23FE"/>
    <w:rsid w:val="00E04504"/>
    <w:rsid w:val="00E56E4C"/>
    <w:rsid w:val="00E65C8F"/>
    <w:rsid w:val="00E72CDE"/>
    <w:rsid w:val="00E8324F"/>
    <w:rsid w:val="00E93E0B"/>
    <w:rsid w:val="00ED7E03"/>
    <w:rsid w:val="00EE6438"/>
    <w:rsid w:val="00F03F6A"/>
    <w:rsid w:val="00F10E2A"/>
    <w:rsid w:val="00F15FF9"/>
    <w:rsid w:val="00F66AEA"/>
    <w:rsid w:val="00FC53F3"/>
    <w:rsid w:val="00FD0041"/>
    <w:rsid w:val="00FF5498"/>
    <w:rsid w:val="06F6C070"/>
    <w:rsid w:val="0D8B95E5"/>
    <w:rsid w:val="10E50155"/>
    <w:rsid w:val="12225F7B"/>
    <w:rsid w:val="17B22C9E"/>
    <w:rsid w:val="18C933BB"/>
    <w:rsid w:val="1B266C17"/>
    <w:rsid w:val="1D75A489"/>
    <w:rsid w:val="1E2FB8D0"/>
    <w:rsid w:val="1FD7EB8C"/>
    <w:rsid w:val="35DCF6AF"/>
    <w:rsid w:val="3736997D"/>
    <w:rsid w:val="3F3419A4"/>
    <w:rsid w:val="3FD7465F"/>
    <w:rsid w:val="3FF76C6E"/>
    <w:rsid w:val="3FFA4CCF"/>
    <w:rsid w:val="40827C5B"/>
    <w:rsid w:val="446E6CDE"/>
    <w:rsid w:val="486EE9B3"/>
    <w:rsid w:val="4D58C5A1"/>
    <w:rsid w:val="4ED62565"/>
    <w:rsid w:val="4F3A2990"/>
    <w:rsid w:val="53F114C8"/>
    <w:rsid w:val="57158A87"/>
    <w:rsid w:val="5EB2A8E0"/>
    <w:rsid w:val="6544D65A"/>
    <w:rsid w:val="654663B5"/>
    <w:rsid w:val="657E5C5D"/>
    <w:rsid w:val="6602CCA1"/>
    <w:rsid w:val="67AC0E00"/>
    <w:rsid w:val="6D6C0928"/>
    <w:rsid w:val="6E92C5E1"/>
    <w:rsid w:val="73D63F94"/>
    <w:rsid w:val="752562E9"/>
    <w:rsid w:val="754C094A"/>
    <w:rsid w:val="75A56BC0"/>
    <w:rsid w:val="770EE880"/>
    <w:rsid w:val="779FE9A6"/>
    <w:rsid w:val="7C17A63E"/>
    <w:rsid w:val="7C1DD8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77EB"/>
  <w15:chartTrackingRefBased/>
  <w15:docId w15:val="{7220D574-9202-49B8-8577-80F902D0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80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80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80E3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80E3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80E3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80E3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80E3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80E3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80E3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754C094A"/>
    <w:rPr>
      <w:rFonts w:asciiTheme="majorHAnsi" w:eastAsiaTheme="majorEastAsia" w:hAnsiTheme="majorHAnsi" w:cstheme="majorBidi"/>
      <w:color w:val="0F4761" w:themeColor="accent1" w:themeShade="BF"/>
      <w:sz w:val="40"/>
      <w:szCs w:val="40"/>
    </w:rPr>
  </w:style>
  <w:style w:type="character" w:customStyle="1" w:styleId="Pealkiri2Mrk">
    <w:name w:val="Pealkiri 2 Märk"/>
    <w:link w:val="Pealkiri2"/>
    <w:uiPriority w:val="9"/>
    <w:semiHidden/>
    <w:rsid w:val="754C094A"/>
    <w:rPr>
      <w:rFonts w:asciiTheme="majorHAnsi" w:eastAsiaTheme="majorEastAsia" w:hAnsiTheme="majorHAnsi" w:cstheme="majorBidi"/>
      <w:color w:val="0F4761" w:themeColor="accent1" w:themeShade="BF"/>
      <w:sz w:val="32"/>
      <w:szCs w:val="32"/>
    </w:rPr>
  </w:style>
  <w:style w:type="character" w:customStyle="1" w:styleId="Pealkiri3Mrk">
    <w:name w:val="Pealkiri 3 Märk"/>
    <w:link w:val="Pealkiri3"/>
    <w:uiPriority w:val="9"/>
    <w:semiHidden/>
    <w:rsid w:val="754C094A"/>
    <w:rPr>
      <w:rFonts w:eastAsiaTheme="majorEastAsia" w:cstheme="majorBidi"/>
      <w:color w:val="0F4761" w:themeColor="accent1" w:themeShade="BF"/>
      <w:sz w:val="28"/>
      <w:szCs w:val="28"/>
    </w:rPr>
  </w:style>
  <w:style w:type="character" w:customStyle="1" w:styleId="Pealkiri4Mrk">
    <w:name w:val="Pealkiri 4 Märk"/>
    <w:link w:val="Pealkiri4"/>
    <w:uiPriority w:val="9"/>
    <w:semiHidden/>
    <w:rsid w:val="754C094A"/>
    <w:rPr>
      <w:rFonts w:eastAsiaTheme="majorEastAsia" w:cstheme="majorBidi"/>
      <w:i/>
      <w:iCs/>
      <w:color w:val="0F4761" w:themeColor="accent1" w:themeShade="BF"/>
    </w:rPr>
  </w:style>
  <w:style w:type="character" w:customStyle="1" w:styleId="Pealkiri5Mrk">
    <w:name w:val="Pealkiri 5 Märk"/>
    <w:link w:val="Pealkiri5"/>
    <w:uiPriority w:val="9"/>
    <w:semiHidden/>
    <w:rsid w:val="754C094A"/>
    <w:rPr>
      <w:rFonts w:eastAsiaTheme="majorEastAsia" w:cstheme="majorBidi"/>
      <w:color w:val="0F4761" w:themeColor="accent1" w:themeShade="BF"/>
    </w:rPr>
  </w:style>
  <w:style w:type="character" w:customStyle="1" w:styleId="Pealkiri6Mrk">
    <w:name w:val="Pealkiri 6 Märk"/>
    <w:link w:val="Pealkiri6"/>
    <w:uiPriority w:val="9"/>
    <w:semiHidden/>
    <w:rsid w:val="754C094A"/>
    <w:rPr>
      <w:rFonts w:eastAsiaTheme="majorEastAsia" w:cstheme="majorBidi"/>
      <w:i/>
      <w:iCs/>
      <w:color w:val="595959" w:themeColor="text1" w:themeTint="A6"/>
    </w:rPr>
  </w:style>
  <w:style w:type="character" w:customStyle="1" w:styleId="Pealkiri7Mrk">
    <w:name w:val="Pealkiri 7 Märk"/>
    <w:link w:val="Pealkiri7"/>
    <w:uiPriority w:val="9"/>
    <w:semiHidden/>
    <w:rsid w:val="754C094A"/>
    <w:rPr>
      <w:rFonts w:eastAsiaTheme="majorEastAsia" w:cstheme="majorBidi"/>
      <w:color w:val="595959" w:themeColor="text1" w:themeTint="A6"/>
    </w:rPr>
  </w:style>
  <w:style w:type="character" w:customStyle="1" w:styleId="Pealkiri8Mrk">
    <w:name w:val="Pealkiri 8 Märk"/>
    <w:link w:val="Pealkiri8"/>
    <w:uiPriority w:val="9"/>
    <w:semiHidden/>
    <w:rsid w:val="754C094A"/>
    <w:rPr>
      <w:rFonts w:eastAsiaTheme="majorEastAsia" w:cstheme="majorBidi"/>
      <w:i/>
      <w:iCs/>
      <w:color w:val="272727"/>
    </w:rPr>
  </w:style>
  <w:style w:type="character" w:customStyle="1" w:styleId="Pealkiri9Mrk">
    <w:name w:val="Pealkiri 9 Märk"/>
    <w:link w:val="Pealkiri9"/>
    <w:uiPriority w:val="9"/>
    <w:semiHidden/>
    <w:rsid w:val="754C094A"/>
    <w:rPr>
      <w:rFonts w:eastAsiaTheme="majorEastAsia" w:cstheme="majorBidi"/>
      <w:color w:val="272727"/>
    </w:rPr>
  </w:style>
  <w:style w:type="paragraph" w:styleId="Pealkiri">
    <w:name w:val="Title"/>
    <w:basedOn w:val="Normaallaad"/>
    <w:next w:val="Normaallaad"/>
    <w:link w:val="PealkiriMrk"/>
    <w:uiPriority w:val="10"/>
    <w:qFormat/>
    <w:rsid w:val="00480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link w:val="Pealkiri"/>
    <w:uiPriority w:val="10"/>
    <w:rsid w:val="754C094A"/>
    <w:rPr>
      <w:rFonts w:asciiTheme="majorHAnsi" w:eastAsiaTheme="majorEastAsia" w:hAnsiTheme="majorHAnsi" w:cstheme="majorBidi"/>
      <w:sz w:val="56"/>
      <w:szCs w:val="56"/>
    </w:rPr>
  </w:style>
  <w:style w:type="paragraph" w:styleId="Alapealkiri">
    <w:name w:val="Subtitle"/>
    <w:basedOn w:val="Normaallaad"/>
    <w:next w:val="Normaallaad"/>
    <w:link w:val="AlapealkiriMrk"/>
    <w:uiPriority w:val="11"/>
    <w:qFormat/>
    <w:rsid w:val="00480E3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link w:val="Alapealkiri"/>
    <w:uiPriority w:val="11"/>
    <w:rsid w:val="754C094A"/>
    <w:rPr>
      <w:rFonts w:eastAsiaTheme="majorEastAsia" w:cstheme="majorBidi"/>
      <w:color w:val="595959" w:themeColor="text1" w:themeTint="A6"/>
      <w:sz w:val="28"/>
      <w:szCs w:val="28"/>
    </w:rPr>
  </w:style>
  <w:style w:type="paragraph" w:styleId="Tsitaat">
    <w:name w:val="Quote"/>
    <w:basedOn w:val="Normaallaad"/>
    <w:next w:val="Normaallaad"/>
    <w:link w:val="TsitaatMrk"/>
    <w:uiPriority w:val="29"/>
    <w:qFormat/>
    <w:rsid w:val="00480E3B"/>
    <w:pPr>
      <w:spacing w:before="160"/>
      <w:jc w:val="center"/>
    </w:pPr>
    <w:rPr>
      <w:i/>
      <w:iCs/>
      <w:color w:val="404040" w:themeColor="text1" w:themeTint="BF"/>
    </w:rPr>
  </w:style>
  <w:style w:type="character" w:customStyle="1" w:styleId="TsitaatMrk">
    <w:name w:val="Tsitaat Märk"/>
    <w:link w:val="Tsitaat"/>
    <w:uiPriority w:val="29"/>
    <w:rsid w:val="754C094A"/>
    <w:rPr>
      <w:i/>
      <w:iCs/>
      <w:color w:val="404040" w:themeColor="text1" w:themeTint="BF"/>
    </w:rPr>
  </w:style>
  <w:style w:type="paragraph" w:styleId="Loendilik">
    <w:name w:val="List Paragraph"/>
    <w:basedOn w:val="Normaallaad"/>
    <w:uiPriority w:val="34"/>
    <w:qFormat/>
    <w:rsid w:val="00480E3B"/>
    <w:pPr>
      <w:ind w:left="720"/>
      <w:contextualSpacing/>
    </w:pPr>
  </w:style>
  <w:style w:type="character" w:styleId="Selgeltmrgatavrhutus">
    <w:name w:val="Intense Emphasis"/>
    <w:uiPriority w:val="21"/>
    <w:qFormat/>
    <w:rsid w:val="754C094A"/>
    <w:rPr>
      <w:i/>
      <w:iCs/>
      <w:color w:val="0F4761" w:themeColor="accent1" w:themeShade="BF"/>
    </w:rPr>
  </w:style>
  <w:style w:type="paragraph" w:styleId="Selgeltmrgatavtsitaat">
    <w:name w:val="Intense Quote"/>
    <w:basedOn w:val="Normaallaad"/>
    <w:next w:val="Normaallaad"/>
    <w:link w:val="SelgeltmrgatavtsitaatMrk"/>
    <w:uiPriority w:val="30"/>
    <w:qFormat/>
    <w:rsid w:val="00480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link w:val="Selgeltmrgatavtsitaat"/>
    <w:uiPriority w:val="30"/>
    <w:rsid w:val="754C094A"/>
    <w:rPr>
      <w:i/>
      <w:iCs/>
      <w:color w:val="0F4761" w:themeColor="accent1" w:themeShade="BF"/>
    </w:rPr>
  </w:style>
  <w:style w:type="character" w:styleId="Selgeltmrgatavviide">
    <w:name w:val="Intense Reference"/>
    <w:uiPriority w:val="32"/>
    <w:qFormat/>
    <w:rsid w:val="754C094A"/>
    <w:rPr>
      <w:b/>
      <w:bCs/>
      <w:smallCaps/>
      <w:color w:val="0F4761" w:themeColor="accent1" w:themeShade="BF"/>
    </w:rPr>
  </w:style>
  <w:style w:type="character" w:styleId="Hperlink">
    <w:name w:val="Hyperlink"/>
    <w:uiPriority w:val="99"/>
    <w:unhideWhenUsed/>
    <w:rsid w:val="754C094A"/>
    <w:rPr>
      <w:color w:val="467886"/>
      <w:u w:val="single"/>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9E089F"/>
    <w:pPr>
      <w:spacing w:after="0" w:line="240" w:lineRule="auto"/>
    </w:pPr>
  </w:style>
  <w:style w:type="paragraph" w:styleId="Vahedeta">
    <w:name w:val="No Spacing"/>
    <w:uiPriority w:val="1"/>
    <w:qFormat/>
    <w:rsid w:val="004C3B6A"/>
    <w:pPr>
      <w:spacing w:after="0" w:line="240" w:lineRule="auto"/>
    </w:pPr>
  </w:style>
  <w:style w:type="paragraph" w:styleId="Allmrkusetekst">
    <w:name w:val="footnote text"/>
    <w:basedOn w:val="Normaallaad"/>
    <w:link w:val="AllmrkusetekstMrk"/>
    <w:uiPriority w:val="99"/>
    <w:semiHidden/>
    <w:unhideWhenUsed/>
    <w:rsid w:val="006D4DB3"/>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D4DB3"/>
    <w:rPr>
      <w:sz w:val="20"/>
      <w:szCs w:val="20"/>
    </w:rPr>
  </w:style>
  <w:style w:type="character" w:styleId="Allmrkuseviide">
    <w:name w:val="footnote reference"/>
    <w:basedOn w:val="Liguvaikefont"/>
    <w:uiPriority w:val="99"/>
    <w:semiHidden/>
    <w:unhideWhenUsed/>
    <w:rsid w:val="006D4DB3"/>
    <w:rPr>
      <w:vertAlign w:val="superscript"/>
    </w:rPr>
  </w:style>
  <w:style w:type="character" w:styleId="Lahendamatamainimine">
    <w:name w:val="Unresolved Mention"/>
    <w:basedOn w:val="Liguvaikefont"/>
    <w:uiPriority w:val="99"/>
    <w:semiHidden/>
    <w:unhideWhenUsed/>
    <w:rsid w:val="006D4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23/956/oj/eng"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7c46ae27d01ead27a0c9203c39471f3c">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6116a18edfdcca7ed94d4ca9b43ceef8"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5624-9AB2-4A7A-88F2-8598123B6B34}">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customXml/itemProps2.xml><?xml version="1.0" encoding="utf-8"?>
<ds:datastoreItem xmlns:ds="http://schemas.openxmlformats.org/officeDocument/2006/customXml" ds:itemID="{9617B8ED-53D0-49C3-A209-535C87E138B2}">
  <ds:schemaRefs>
    <ds:schemaRef ds:uri="http://schemas.microsoft.com/sharepoint/v3/contenttype/forms"/>
  </ds:schemaRefs>
</ds:datastoreItem>
</file>

<file path=customXml/itemProps3.xml><?xml version="1.0" encoding="utf-8"?>
<ds:datastoreItem xmlns:ds="http://schemas.openxmlformats.org/officeDocument/2006/customXml" ds:itemID="{C9596742-B174-4E3D-9E02-C1D86E17B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89577-B9BC-4FE4-A7B7-658F2F20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1162</Words>
  <Characters>6742</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109</cp:revision>
  <dcterms:created xsi:type="dcterms:W3CDTF">2026-02-10T13:31:00Z</dcterms:created>
  <dcterms:modified xsi:type="dcterms:W3CDTF">2026-02-11T12:54:00Z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2026-01-27T08:10:16Z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09411396-6c3e-427c-96d8-d06ea5a140e8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0x010100A8A9530149E6D647995539E7A0B89E3B</vt:lpwstr>
  </property>
  <property fmtid="{D5CDD505-2E9C-101B-9397-08002B2CF9AE}" pid="11" name="docLang">
    <vt:lpwstr>et</vt:lpwstr>
  </property>
  <property fmtid="{D5CDD505-2E9C-101B-9397-08002B2CF9AE}" pid="12" name="MediaServiceImageTags">
    <vt:lpwstr/>
  </property>
</Properties>
</file>